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F1193D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both"/>
        <w:textAlignment w:val="baseline"/>
        <w:rPr>
          <w:rFonts w:hint="eastAsia"/>
          <w:b/>
          <w:bCs/>
          <w:color w:val="auto"/>
          <w:spacing w:val="-3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auto"/>
          <w:spacing w:val="-3"/>
          <w:sz w:val="28"/>
          <w:szCs w:val="28"/>
          <w:lang w:val="en-US" w:eastAsia="zh-CN"/>
        </w:rPr>
        <w:t>附件</w:t>
      </w:r>
    </w:p>
    <w:p w14:paraId="4314B1C3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firstLine="2378" w:firstLineChars="800"/>
        <w:jc w:val="both"/>
        <w:textAlignment w:val="baseline"/>
        <w:outlineLvl w:val="0"/>
        <w:rPr>
          <w:b/>
          <w:bCs/>
          <w:color w:val="auto"/>
          <w:spacing w:val="-12"/>
          <w:sz w:val="32"/>
          <w:szCs w:val="32"/>
        </w:rPr>
      </w:pPr>
      <w:r>
        <w:rPr>
          <w:b/>
          <w:bCs/>
          <w:color w:val="auto"/>
          <w:spacing w:val="-12"/>
          <w:sz w:val="32"/>
          <w:szCs w:val="32"/>
        </w:rPr>
        <w:t>中国篮球协会技战术服务平台</w:t>
      </w:r>
    </w:p>
    <w:p w14:paraId="5B82EC1F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jc w:val="center"/>
        <w:textAlignment w:val="baseline"/>
        <w:outlineLvl w:val="0"/>
        <w:rPr>
          <w:color w:val="auto"/>
          <w:sz w:val="32"/>
          <w:szCs w:val="32"/>
        </w:rPr>
      </w:pPr>
      <w:r>
        <w:rPr>
          <w:rFonts w:hint="eastAsia"/>
          <w:b/>
          <w:bCs/>
          <w:color w:val="auto"/>
          <w:spacing w:val="-15"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pacing w:val="-15"/>
          <w:sz w:val="32"/>
          <w:szCs w:val="32"/>
        </w:rPr>
        <w:t>赛事数据采集质量和采集维度标准</w:t>
      </w:r>
    </w:p>
    <w:p w14:paraId="3B360F00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b/>
          <w:bCs/>
          <w:color w:val="auto"/>
        </w:rPr>
      </w:pPr>
      <w:r>
        <w:rPr>
          <w:b/>
          <w:bCs/>
          <w:color w:val="auto"/>
          <w:spacing w:val="-4"/>
        </w:rPr>
        <w:t>（2024</w:t>
      </w:r>
      <w:r>
        <w:rPr>
          <w:b/>
          <w:bCs/>
          <w:color w:val="auto"/>
          <w:spacing w:val="-54"/>
        </w:rPr>
        <w:t xml:space="preserve"> </w:t>
      </w:r>
      <w:r>
        <w:rPr>
          <w:b/>
          <w:bCs/>
          <w:color w:val="auto"/>
          <w:spacing w:val="-4"/>
        </w:rPr>
        <w:t>试行版</w:t>
      </w:r>
      <w:r>
        <w:rPr>
          <w:rFonts w:hint="eastAsia"/>
          <w:b/>
          <w:bCs/>
          <w:color w:val="auto"/>
          <w:spacing w:val="-4"/>
          <w:lang w:eastAsia="zh-CN"/>
        </w:rPr>
        <w:t>）</w:t>
      </w:r>
    </w:p>
    <w:p w14:paraId="7FAFA9E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ascii="Arial"/>
          <w:color w:val="auto"/>
          <w:sz w:val="21"/>
        </w:rPr>
      </w:pPr>
    </w:p>
    <w:p w14:paraId="5362F29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ascii="Arial"/>
          <w:color w:val="auto"/>
          <w:sz w:val="21"/>
        </w:rPr>
      </w:pPr>
    </w:p>
    <w:p w14:paraId="7112A1F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ascii="Arial"/>
          <w:color w:val="auto"/>
          <w:sz w:val="21"/>
        </w:rPr>
      </w:pPr>
    </w:p>
    <w:p w14:paraId="7633CC7C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jc w:val="both"/>
        <w:textAlignment w:val="baseline"/>
        <w:outlineLvl w:val="0"/>
        <w:rPr>
          <w:color w:val="auto"/>
          <w:sz w:val="28"/>
          <w:szCs w:val="28"/>
        </w:rPr>
      </w:pPr>
      <w:r>
        <w:rPr>
          <w:b/>
          <w:bCs/>
          <w:color w:val="auto"/>
          <w:spacing w:val="-9"/>
          <w:sz w:val="28"/>
          <w:szCs w:val="28"/>
        </w:rPr>
        <w:t>概述</w:t>
      </w:r>
    </w:p>
    <w:p w14:paraId="4DB0D003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548" w:firstLineChars="200"/>
        <w:jc w:val="both"/>
        <w:textAlignment w:val="baseline"/>
        <w:rPr>
          <w:color w:val="auto"/>
          <w:sz w:val="28"/>
          <w:szCs w:val="28"/>
        </w:rPr>
      </w:pP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中国篮球协会赛事数据采集质量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和采集维度标准，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即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eastAsia="zh-CN"/>
        </w:rPr>
        <w:t>“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中国篮协数据采集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标准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eastAsia="zh-CN"/>
        </w:rPr>
        <w:t>”</w:t>
      </w:r>
      <w:r>
        <w:rPr>
          <w:b w:val="0"/>
          <w:bCs w:val="0"/>
          <w:color w:val="auto"/>
          <w:spacing w:val="-3"/>
          <w:sz w:val="28"/>
          <w:szCs w:val="28"/>
        </w:rPr>
        <w:t>，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旨在</w:t>
      </w:r>
      <w:r>
        <w:rPr>
          <w:color w:val="auto"/>
          <w:spacing w:val="-3"/>
          <w:sz w:val="28"/>
          <w:szCs w:val="28"/>
        </w:rPr>
        <w:t>贯彻执行中国篮协“</w:t>
      </w:r>
      <w:r>
        <w:rPr>
          <w:color w:val="auto"/>
          <w:spacing w:val="-109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124</w:t>
      </w:r>
      <w:r>
        <w:rPr>
          <w:color w:val="auto"/>
          <w:spacing w:val="-43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战略</w:t>
      </w:r>
      <w:r>
        <w:rPr>
          <w:color w:val="auto"/>
          <w:spacing w:val="-4"/>
          <w:sz w:val="28"/>
          <w:szCs w:val="28"/>
        </w:rPr>
        <w:t>”，普及国际最</w:t>
      </w:r>
      <w:r>
        <w:rPr>
          <w:color w:val="auto"/>
          <w:spacing w:val="1"/>
          <w:sz w:val="28"/>
          <w:szCs w:val="28"/>
        </w:rPr>
        <w:t>新的篮球理念和数据思维，是在</w:t>
      </w:r>
      <w:r>
        <w:rPr>
          <w:color w:val="auto"/>
          <w:spacing w:val="-72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AI</w:t>
      </w:r>
      <w:r>
        <w:rPr>
          <w:color w:val="auto"/>
          <w:spacing w:val="1"/>
          <w:sz w:val="28"/>
          <w:szCs w:val="28"/>
        </w:rPr>
        <w:t>+篮球场景下，</w:t>
      </w:r>
      <w:r>
        <w:rPr>
          <w:color w:val="auto"/>
          <w:sz w:val="28"/>
          <w:szCs w:val="28"/>
        </w:rPr>
        <w:t>发展高科技、高效能、</w:t>
      </w:r>
      <w:r>
        <w:rPr>
          <w:color w:val="auto"/>
          <w:spacing w:val="-1"/>
          <w:sz w:val="28"/>
          <w:szCs w:val="28"/>
        </w:rPr>
        <w:t>高质量的中国篮球新质生产力的重要基础和保障。从场地、竞赛、视频采集、数据维度四个方面进行规范，打通赛事孤岛数据，创新篮球人才评价体系，突破唯竞赛成绩论的青少年篮球人才选拔的局限性。通过高阶多维数据，精准地评估球员水平和赛事水平，不断优化的比赛数据采集维度和计算标准矩阵。凡是达到</w:t>
      </w:r>
      <w:r>
        <w:rPr>
          <w:color w:val="auto"/>
          <w:spacing w:val="-67"/>
          <w:sz w:val="28"/>
          <w:szCs w:val="28"/>
        </w:rPr>
        <w:t xml:space="preserve"> 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中国篮协数据采集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标准</w:t>
      </w:r>
      <w:r>
        <w:rPr>
          <w:color w:val="auto"/>
          <w:spacing w:val="-1"/>
          <w:sz w:val="28"/>
          <w:szCs w:val="28"/>
        </w:rPr>
        <w:t>要求的赛事，会纳入至中</w:t>
      </w:r>
      <w:r>
        <w:rPr>
          <w:color w:val="auto"/>
          <w:spacing w:val="-2"/>
          <w:sz w:val="28"/>
          <w:szCs w:val="28"/>
        </w:rPr>
        <w:t>国篮协技战术</w:t>
      </w:r>
      <w:r>
        <w:rPr>
          <w:color w:val="auto"/>
          <w:spacing w:val="-1"/>
          <w:sz w:val="28"/>
          <w:szCs w:val="28"/>
        </w:rPr>
        <w:t>服务平台，均可实现数据交叉运算，客观评价球员水平，生成评估报告，作为中国篮球后备人才选拔的依据。</w:t>
      </w:r>
    </w:p>
    <w:p w14:paraId="38DEE3BE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548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中国篮协数据采集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标准</w:t>
      </w:r>
      <w:r>
        <w:rPr>
          <w:color w:val="auto"/>
          <w:spacing w:val="-3"/>
          <w:sz w:val="28"/>
          <w:szCs w:val="28"/>
        </w:rPr>
        <w:t>也是中国篮球数字化建设的重要组成部分，旨在推动扩大</w:t>
      </w:r>
      <w:r>
        <w:rPr>
          <w:rFonts w:hint="eastAsia"/>
          <w:color w:val="auto"/>
          <w:spacing w:val="-3"/>
          <w:sz w:val="28"/>
          <w:szCs w:val="28"/>
          <w:lang w:val="en-US" w:eastAsia="zh-CN"/>
        </w:rPr>
        <w:t>各类</w:t>
      </w:r>
      <w:r>
        <w:rPr>
          <w:color w:val="auto"/>
          <w:spacing w:val="-3"/>
          <w:sz w:val="28"/>
          <w:szCs w:val="28"/>
          <w:highlight w:val="none"/>
        </w:rPr>
        <w:t>高</w:t>
      </w:r>
      <w:r>
        <w:rPr>
          <w:color w:val="auto"/>
          <w:spacing w:val="-1"/>
          <w:sz w:val="28"/>
          <w:szCs w:val="28"/>
          <w:highlight w:val="none"/>
        </w:rPr>
        <w:t>质量</w:t>
      </w:r>
      <w:r>
        <w:rPr>
          <w:rFonts w:hint="eastAsia"/>
          <w:color w:val="auto"/>
          <w:spacing w:val="-1"/>
          <w:sz w:val="28"/>
          <w:szCs w:val="28"/>
          <w:highlight w:val="none"/>
          <w:lang w:val="en-US" w:eastAsia="zh-CN"/>
        </w:rPr>
        <w:t>赛事，尤其是高质量青少年</w:t>
      </w:r>
      <w:r>
        <w:rPr>
          <w:color w:val="auto"/>
          <w:spacing w:val="-1"/>
          <w:sz w:val="28"/>
          <w:szCs w:val="28"/>
          <w:highlight w:val="none"/>
        </w:rPr>
        <w:t>赛事规模，提升中国篮球赛事和核心三员（球员、教练员、</w:t>
      </w:r>
      <w:r>
        <w:rPr>
          <w:rFonts w:hint="eastAsia"/>
          <w:color w:val="auto"/>
          <w:spacing w:val="-1"/>
          <w:sz w:val="28"/>
          <w:szCs w:val="28"/>
          <w:highlight w:val="none"/>
          <w:lang w:val="en-US" w:eastAsia="zh-CN"/>
        </w:rPr>
        <w:t>裁判员）</w:t>
      </w:r>
      <w:r>
        <w:rPr>
          <w:color w:val="auto"/>
          <w:spacing w:val="-1"/>
          <w:sz w:val="28"/>
          <w:szCs w:val="28"/>
          <w:highlight w:val="none"/>
        </w:rPr>
        <w:t>整</w:t>
      </w:r>
      <w:r>
        <w:rPr>
          <w:color w:val="auto"/>
          <w:spacing w:val="-1"/>
          <w:sz w:val="28"/>
          <w:szCs w:val="28"/>
        </w:rPr>
        <w:t>体水平，畅通篮球产业科技、教育和人才的良性循环，推动中国从篮球爱好者大国向篮球从业者大国、产业大国的转变。</w:t>
      </w:r>
    </w:p>
    <w:p w14:paraId="0A5348EB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556" w:firstLineChars="200"/>
        <w:jc w:val="both"/>
        <w:textAlignment w:val="baseline"/>
        <w:rPr>
          <w:rFonts w:ascii="Arial"/>
          <w:b/>
          <w:bCs/>
          <w:color w:val="auto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为保证比赛数据一致性、比赛录像完整性，以便后续的采集类数据能够和视频一一对应，数据结果客观，达到赛事信息可以追溯考证的目的</w:t>
      </w:r>
      <w:r>
        <w:rPr>
          <w:b/>
          <w:bCs/>
          <w:color w:val="auto"/>
          <w:spacing w:val="-1"/>
          <w:sz w:val="28"/>
          <w:szCs w:val="28"/>
        </w:rPr>
        <w:t>，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现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eastAsia="zh-CN"/>
        </w:rPr>
        <w:t>中国篮协数据采集标准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中的赛事数据采集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质量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和采集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维度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标准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  <w:lang w:val="en-US" w:eastAsia="zh-CN"/>
        </w:rPr>
        <w:t>向赛事组织方做出</w:t>
      </w:r>
      <w:r>
        <w:rPr>
          <w:rFonts w:hint="eastAsia"/>
          <w:b w:val="0"/>
          <w:bCs w:val="0"/>
          <w:color w:val="auto"/>
          <w:spacing w:val="-3"/>
          <w:sz w:val="28"/>
          <w:szCs w:val="28"/>
        </w:rPr>
        <w:t>如下规范：</w:t>
      </w:r>
    </w:p>
    <w:p w14:paraId="5E740AA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560" w:firstLineChars="200"/>
        <w:jc w:val="both"/>
        <w:textAlignment w:val="baseline"/>
        <w:rPr>
          <w:rFonts w:ascii="Arial"/>
          <w:color w:val="auto"/>
          <w:sz w:val="28"/>
          <w:szCs w:val="28"/>
        </w:rPr>
      </w:pPr>
    </w:p>
    <w:p w14:paraId="291C34B2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58" w:firstLineChars="200"/>
        <w:jc w:val="both"/>
        <w:textAlignment w:val="baseline"/>
        <w:outlineLvl w:val="1"/>
        <w:rPr>
          <w:b/>
          <w:bCs/>
          <w:color w:val="auto"/>
          <w:spacing w:val="-1"/>
          <w:sz w:val="28"/>
          <w:szCs w:val="28"/>
          <w:highlight w:val="none"/>
        </w:rPr>
      </w:pPr>
      <w:r>
        <w:rPr>
          <w:rFonts w:hint="eastAsia"/>
          <w:b/>
          <w:bCs/>
          <w:color w:val="auto"/>
          <w:spacing w:val="-1"/>
          <w:sz w:val="28"/>
          <w:szCs w:val="28"/>
          <w:highlight w:val="none"/>
          <w:lang w:val="en-US" w:eastAsia="zh-CN"/>
        </w:rPr>
        <w:t>中国篮协</w:t>
      </w:r>
      <w:r>
        <w:rPr>
          <w:color w:val="auto"/>
          <w:spacing w:val="-68"/>
          <w:sz w:val="28"/>
          <w:szCs w:val="28"/>
          <w:highlight w:val="none"/>
        </w:rPr>
        <w:t xml:space="preserve"> </w:t>
      </w:r>
      <w:r>
        <w:rPr>
          <w:b/>
          <w:bCs/>
          <w:color w:val="auto"/>
          <w:spacing w:val="-1"/>
          <w:sz w:val="28"/>
          <w:szCs w:val="28"/>
          <w:highlight w:val="none"/>
        </w:rPr>
        <w:t>赛事</w:t>
      </w:r>
      <w:r>
        <w:rPr>
          <w:rFonts w:hint="eastAsia"/>
          <w:b/>
          <w:bCs/>
          <w:color w:val="auto"/>
          <w:spacing w:val="-1"/>
          <w:sz w:val="28"/>
          <w:szCs w:val="28"/>
          <w:highlight w:val="none"/>
          <w:lang w:val="en-US" w:eastAsia="zh-CN"/>
        </w:rPr>
        <w:t>数据采集</w:t>
      </w:r>
      <w:r>
        <w:rPr>
          <w:b/>
          <w:bCs/>
          <w:color w:val="auto"/>
          <w:spacing w:val="-1"/>
          <w:sz w:val="28"/>
          <w:szCs w:val="28"/>
          <w:highlight w:val="none"/>
        </w:rPr>
        <w:t>质量标准</w:t>
      </w:r>
    </w:p>
    <w:p w14:paraId="48785483">
      <w:pPr>
        <w:pStyle w:val="4"/>
        <w:keepNext w:val="0"/>
        <w:keepLines w:val="0"/>
        <w:pageBreakBefore w:val="0"/>
        <w:widowControl/>
        <w:numPr>
          <w:ilvl w:val="1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58" w:firstLineChars="200"/>
        <w:jc w:val="both"/>
        <w:textAlignment w:val="baseline"/>
        <w:outlineLvl w:val="1"/>
        <w:rPr>
          <w:b/>
          <w:bCs/>
          <w:color w:val="auto"/>
          <w:spacing w:val="-1"/>
          <w:sz w:val="28"/>
          <w:szCs w:val="28"/>
          <w:highlight w:val="none"/>
        </w:rPr>
      </w:pPr>
      <w:r>
        <w:rPr>
          <w:rFonts w:hint="eastAsia"/>
          <w:b/>
          <w:bCs/>
          <w:color w:val="auto"/>
          <w:spacing w:val="-1"/>
          <w:sz w:val="28"/>
          <w:szCs w:val="28"/>
          <w:highlight w:val="none"/>
        </w:rPr>
        <w:t>基础保障标准</w:t>
      </w:r>
    </w:p>
    <w:p w14:paraId="314BB438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556" w:firstLineChars="200"/>
        <w:jc w:val="both"/>
        <w:textAlignment w:val="baseline"/>
        <w:rPr>
          <w:rFonts w:hint="default"/>
          <w:color w:val="auto"/>
          <w:spacing w:val="-1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auto"/>
          <w:spacing w:val="-1"/>
          <w:sz w:val="28"/>
          <w:szCs w:val="28"/>
          <w:lang w:val="en-US" w:eastAsia="zh-CN"/>
        </w:rPr>
        <w:t>本部分内容从赛事视频数据采集需求出发，旨在促进视频数据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采集规范化，赛事涵盖范围为非中国篮协主办赛事，中国篮协主办或协办赛事的办赛标准和赛事执行以各赛事的《竞赛规程》为准。</w:t>
      </w:r>
    </w:p>
    <w:p w14:paraId="10C44045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left="0" w:leftChars="0" w:right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1.1 视频数据所采用赛事镜头覆盖场地范围</w:t>
      </w:r>
    </w:p>
    <w:p w14:paraId="5F2A71BC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/>
          <w:b w:val="0"/>
          <w:bCs w:val="0"/>
          <w:color w:val="auto"/>
          <w:spacing w:val="-3"/>
          <w:sz w:val="28"/>
          <w:szCs w:val="28"/>
          <w:highlight w:val="none"/>
        </w:rPr>
        <w:t>赛事镜头覆盖五人比赛场地范围需符合下列2种中任意一种</w:t>
      </w:r>
      <w:r>
        <w:rPr>
          <w:b w:val="0"/>
          <w:bCs w:val="0"/>
          <w:color w:val="auto"/>
          <w:spacing w:val="-3"/>
          <w:sz w:val="28"/>
          <w:szCs w:val="28"/>
          <w:highlight w:val="none"/>
        </w:rPr>
        <w:t>：</w:t>
      </w:r>
    </w:p>
    <w:p w14:paraId="289400E1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0" w:firstLineChars="200"/>
        <w:jc w:val="both"/>
        <w:textAlignment w:val="baseline"/>
        <w:rPr>
          <w:b w:val="0"/>
          <w:bCs w:val="0"/>
          <w:color w:val="auto"/>
          <w:sz w:val="28"/>
          <w:szCs w:val="28"/>
          <w:highlight w:val="none"/>
        </w:rPr>
      </w:pPr>
      <w:r>
        <w:rPr>
          <w:b w:val="0"/>
          <w:bCs w:val="0"/>
          <w:color w:val="auto"/>
          <w:spacing w:val="-5"/>
          <w:sz w:val="28"/>
          <w:szCs w:val="28"/>
          <w:highlight w:val="none"/>
        </w:rPr>
        <w:t>（1）28米长，15</w:t>
      </w:r>
      <w:r>
        <w:rPr>
          <w:b w:val="0"/>
          <w:bCs w:val="0"/>
          <w:color w:val="auto"/>
          <w:spacing w:val="-50"/>
          <w:sz w:val="28"/>
          <w:szCs w:val="28"/>
          <w:highlight w:val="none"/>
        </w:rPr>
        <w:t xml:space="preserve"> </w:t>
      </w:r>
      <w:r>
        <w:rPr>
          <w:b w:val="0"/>
          <w:bCs w:val="0"/>
          <w:color w:val="auto"/>
          <w:spacing w:val="-5"/>
          <w:sz w:val="28"/>
          <w:szCs w:val="28"/>
          <w:highlight w:val="none"/>
        </w:rPr>
        <w:t>米宽</w:t>
      </w:r>
    </w:p>
    <w:p w14:paraId="723EC16C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4" w:firstLineChars="200"/>
        <w:jc w:val="both"/>
        <w:textAlignment w:val="baseline"/>
        <w:rPr>
          <w:b w:val="0"/>
          <w:bCs w:val="0"/>
          <w:color w:val="auto"/>
          <w:sz w:val="28"/>
          <w:szCs w:val="28"/>
          <w:highlight w:val="none"/>
        </w:rPr>
      </w:pPr>
      <w:r>
        <w:rPr>
          <w:b w:val="0"/>
          <w:bCs w:val="0"/>
          <w:color w:val="auto"/>
          <w:spacing w:val="-4"/>
          <w:sz w:val="28"/>
          <w:szCs w:val="28"/>
          <w:highlight w:val="none"/>
        </w:rPr>
        <w:t>（2）28.7</w:t>
      </w:r>
      <w:r>
        <w:rPr>
          <w:b w:val="0"/>
          <w:bCs w:val="0"/>
          <w:color w:val="auto"/>
          <w:spacing w:val="-47"/>
          <w:sz w:val="28"/>
          <w:szCs w:val="28"/>
          <w:highlight w:val="none"/>
        </w:rPr>
        <w:t xml:space="preserve"> </w:t>
      </w:r>
      <w:r>
        <w:rPr>
          <w:b w:val="0"/>
          <w:bCs w:val="0"/>
          <w:color w:val="auto"/>
          <w:spacing w:val="-4"/>
          <w:sz w:val="28"/>
          <w:szCs w:val="28"/>
          <w:highlight w:val="none"/>
        </w:rPr>
        <w:t>米长，15.2</w:t>
      </w:r>
      <w:r>
        <w:rPr>
          <w:b w:val="0"/>
          <w:bCs w:val="0"/>
          <w:color w:val="auto"/>
          <w:spacing w:val="-47"/>
          <w:sz w:val="28"/>
          <w:szCs w:val="28"/>
          <w:highlight w:val="none"/>
        </w:rPr>
        <w:t xml:space="preserve"> </w:t>
      </w:r>
      <w:r>
        <w:rPr>
          <w:b w:val="0"/>
          <w:bCs w:val="0"/>
          <w:color w:val="auto"/>
          <w:spacing w:val="-4"/>
          <w:sz w:val="28"/>
          <w:szCs w:val="28"/>
          <w:highlight w:val="none"/>
        </w:rPr>
        <w:t>米宽</w:t>
      </w:r>
    </w:p>
    <w:p w14:paraId="32B34A89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24" w:firstLineChars="200"/>
        <w:jc w:val="both"/>
        <w:textAlignment w:val="baseline"/>
        <w:rPr>
          <w:rFonts w:hint="eastAsia" w:eastAsia="仿宋"/>
          <w:color w:val="auto"/>
          <w:w w:val="95"/>
          <w:sz w:val="28"/>
          <w:szCs w:val="28"/>
          <w:highlight w:val="none"/>
          <w:lang w:eastAsia="zh-CN"/>
        </w:rPr>
      </w:pPr>
      <w:r>
        <w:rPr>
          <w:color w:val="auto"/>
          <w:spacing w:val="-2"/>
          <w:w w:val="95"/>
          <w:sz w:val="28"/>
          <w:szCs w:val="28"/>
          <w:highlight w:val="none"/>
        </w:rPr>
        <w:t>三人比赛场地尺寸为</w:t>
      </w:r>
      <w:r>
        <w:rPr>
          <w:rFonts w:hint="eastAsia"/>
          <w:color w:val="auto"/>
          <w:spacing w:val="-2"/>
          <w:w w:val="95"/>
          <w:sz w:val="28"/>
          <w:szCs w:val="28"/>
          <w:highlight w:val="none"/>
          <w:lang w:val="en-US" w:eastAsia="zh-CN"/>
        </w:rPr>
        <w:t>11</w:t>
      </w:r>
      <w:r>
        <w:rPr>
          <w:color w:val="auto"/>
          <w:spacing w:val="-5"/>
          <w:w w:val="95"/>
          <w:sz w:val="28"/>
          <w:szCs w:val="28"/>
          <w:highlight w:val="none"/>
        </w:rPr>
        <w:t>米长，15米宽</w:t>
      </w:r>
      <w:r>
        <w:rPr>
          <w:rFonts w:hint="eastAsia"/>
          <w:color w:val="auto"/>
          <w:spacing w:val="-5"/>
          <w:w w:val="95"/>
          <w:sz w:val="28"/>
          <w:szCs w:val="28"/>
          <w:highlight w:val="none"/>
          <w:lang w:eastAsia="zh-CN"/>
        </w:rPr>
        <w:t>。</w:t>
      </w:r>
    </w:p>
    <w:p w14:paraId="0F09C285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left="0" w:leftChars="0" w:right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1.2 视频数据采集赛事时间标准</w:t>
      </w:r>
    </w:p>
    <w:p w14:paraId="46588D33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所有暂停、犯规、罚球以及特殊情况下的停表时间，均要按照中国篮球协会最新审定的《篮球规则》执行停表，杜绝恶意偷表、跑表的情况发生。并对不同年龄段的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同一赛事的单场比赛</w:t>
      </w:r>
      <w:r>
        <w:rPr>
          <w:color w:val="auto"/>
          <w:spacing w:val="-3"/>
          <w:sz w:val="28"/>
          <w:szCs w:val="28"/>
          <w:highlight w:val="none"/>
        </w:rPr>
        <w:t>时间做出如下划分：</w:t>
      </w:r>
    </w:p>
    <w:p w14:paraId="5EB27C88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rFonts w:hint="eastAsia" w:eastAsia="仿宋"/>
          <w:color w:val="auto"/>
          <w:spacing w:val="-3"/>
          <w:sz w:val="28"/>
          <w:szCs w:val="28"/>
          <w:highlight w:val="none"/>
          <w:lang w:eastAsia="zh-CN"/>
        </w:rPr>
      </w:pPr>
      <w:r>
        <w:rPr>
          <w:color w:val="auto"/>
          <w:spacing w:val="-3"/>
          <w:sz w:val="28"/>
          <w:szCs w:val="28"/>
          <w:highlight w:val="none"/>
        </w:rPr>
        <w:t>（1）U13（即小学阶段）：每节时间 6 分钟及以上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；</w:t>
      </w:r>
    </w:p>
    <w:p w14:paraId="661A9946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rFonts w:hint="eastAsia" w:eastAsia="仿宋"/>
          <w:color w:val="auto"/>
          <w:spacing w:val="-3"/>
          <w:sz w:val="28"/>
          <w:szCs w:val="28"/>
          <w:highlight w:val="none"/>
          <w:lang w:eastAsia="zh-CN"/>
        </w:rPr>
      </w:pPr>
      <w:r>
        <w:rPr>
          <w:color w:val="auto"/>
          <w:spacing w:val="-3"/>
          <w:sz w:val="28"/>
          <w:szCs w:val="28"/>
          <w:highlight w:val="none"/>
        </w:rPr>
        <w:t>（2）U14-U16（即初中阶段）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：</w:t>
      </w:r>
      <w:r>
        <w:rPr>
          <w:color w:val="auto"/>
          <w:spacing w:val="-3"/>
          <w:sz w:val="28"/>
          <w:szCs w:val="28"/>
          <w:highlight w:val="none"/>
        </w:rPr>
        <w:t>每节时间 8 分钟及以上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；</w:t>
      </w:r>
    </w:p>
    <w:p w14:paraId="350152D6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rFonts w:hint="eastAsia" w:eastAsia="仿宋"/>
          <w:color w:val="auto"/>
          <w:spacing w:val="-3"/>
          <w:sz w:val="28"/>
          <w:szCs w:val="28"/>
          <w:highlight w:val="none"/>
          <w:lang w:eastAsia="zh-CN"/>
        </w:rPr>
      </w:pPr>
      <w:r>
        <w:rPr>
          <w:color w:val="auto"/>
          <w:spacing w:val="-3"/>
          <w:sz w:val="28"/>
          <w:szCs w:val="28"/>
          <w:highlight w:val="none"/>
        </w:rPr>
        <w:t>（3）16 岁及以上（即高中和成人阶段）：每节时间 10 分钟及以上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；</w:t>
      </w:r>
    </w:p>
    <w:p w14:paraId="47AD20C8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（4）三人赛事均为标准赛制，即：竞赛时间 10 分钟，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中国篮协赛事数据采集标准覆盖范围现阶段仅</w:t>
      </w:r>
      <w:r>
        <w:rPr>
          <w:color w:val="auto"/>
          <w:spacing w:val="-3"/>
          <w:sz w:val="28"/>
          <w:szCs w:val="28"/>
          <w:highlight w:val="none"/>
        </w:rPr>
        <w:t xml:space="preserve">面向 14 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岁及以上</w:t>
      </w:r>
      <w:r>
        <w:rPr>
          <w:color w:val="auto"/>
          <w:spacing w:val="-3"/>
          <w:sz w:val="28"/>
          <w:szCs w:val="28"/>
          <w:highlight w:val="none"/>
        </w:rPr>
        <w:t>年龄段的赛事，即初中以上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。</w:t>
      </w:r>
    </w:p>
    <w:p w14:paraId="68A2F484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left="0" w:leftChars="0" w:right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1.3 现场记录台</w:t>
      </w:r>
    </w:p>
    <w:p w14:paraId="06C81783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left="0" w:leftChars="0" w:right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考虑到基层赛事办赛成本，为配合赛事视频数据采集，三人及</w:t>
      </w:r>
      <w:r>
        <w:rPr>
          <w:rFonts w:hint="eastAsia" w:ascii="仿宋" w:hAnsi="仿宋" w:eastAsia="仿宋" w:cs="仿宋"/>
          <w:b w:val="0"/>
          <w:bCs/>
          <w:color w:val="auto"/>
          <w:w w:val="95"/>
          <w:sz w:val="28"/>
          <w:szCs w:val="28"/>
          <w:lang w:val="en-US" w:eastAsia="zh-CN"/>
        </w:rPr>
        <w:t>五人赛事的现场记录台至少需保障计时、计分和记录表三项工作设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置。</w:t>
      </w:r>
    </w:p>
    <w:p w14:paraId="6CA0F732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left="0" w:leftChars="0" w:right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1.4 赛事视频数据采集所需参赛信息</w:t>
      </w:r>
    </w:p>
    <w:p w14:paraId="7BB3B0CF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（1）报名信息</w:t>
      </w:r>
    </w:p>
    <w:p w14:paraId="3D4612AE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包含至少以下 5 种信息：姓名、身高、体重、球衣号码、参赛人员对应的身份证号。</w:t>
      </w:r>
    </w:p>
    <w:p w14:paraId="5F820E21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（2）球衣号码要求</w:t>
      </w:r>
    </w:p>
    <w:p w14:paraId="2910CEC7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每名球员应穿前后有号码的球衣，单色号码的颜色与球衣的颜色应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有</w:t>
      </w:r>
      <w:r>
        <w:rPr>
          <w:color w:val="auto"/>
          <w:spacing w:val="-3"/>
          <w:sz w:val="28"/>
          <w:szCs w:val="28"/>
          <w:highlight w:val="none"/>
        </w:rPr>
        <w:t>明显的区别，且号码清晰可见。</w:t>
      </w:r>
    </w:p>
    <w:p w14:paraId="47EA6201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需避免如下球衣反例：</w:t>
      </w:r>
    </w:p>
    <w:p w14:paraId="7FA2EA69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48" w:firstLineChars="200"/>
        <w:jc w:val="both"/>
        <w:textAlignment w:val="baseline"/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</w:pPr>
      <w:r>
        <w:rPr>
          <w:color w:val="auto"/>
          <w:spacing w:val="-3"/>
          <w:sz w:val="28"/>
          <w:szCs w:val="28"/>
          <w:highlight w:val="none"/>
        </w:rPr>
        <w:t>红色球衣+黑色号码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，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如下图：</w:t>
      </w:r>
    </w:p>
    <w:p w14:paraId="60144E6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 w:right="0" w:rightChars="0"/>
        <w:jc w:val="both"/>
        <w:textAlignment w:val="baseline"/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</w:pPr>
    </w:p>
    <w:p w14:paraId="5D75FF8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/>
        <w:jc w:val="both"/>
        <w:textAlignment w:val="baseline"/>
        <w:rPr>
          <w:rFonts w:hint="eastAsia" w:eastAsia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eastAsia="宋体"/>
          <w:color w:val="auto"/>
          <w:sz w:val="28"/>
          <w:szCs w:val="28"/>
          <w:highlight w:val="none"/>
          <w:lang w:val="en-US" w:eastAsia="zh-CN"/>
        </w:rPr>
        <w:t xml:space="preserve">        </w:t>
      </w:r>
      <w:r>
        <w:rPr>
          <w:color w:val="auto"/>
          <w:sz w:val="28"/>
          <w:szCs w:val="28"/>
        </w:rPr>
        <w:drawing>
          <wp:inline distT="0" distB="0" distL="114300" distR="114300">
            <wp:extent cx="4498975" cy="2712720"/>
            <wp:effectExtent l="0" t="0" r="9525" b="50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D49B8">
      <w:pPr>
        <w:jc w:val="both"/>
        <w:rPr>
          <w:rFonts w:hint="eastAsia"/>
          <w:color w:val="auto"/>
          <w:spacing w:val="-1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pacing w:val="-1"/>
          <w:sz w:val="28"/>
          <w:szCs w:val="28"/>
          <w:highlight w:val="none"/>
          <w:lang w:val="en-US" w:eastAsia="zh-CN"/>
        </w:rPr>
        <w:br w:type="page"/>
      </w:r>
    </w:p>
    <w:p w14:paraId="1099E5C5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8" w:firstLineChars="200"/>
        <w:jc w:val="both"/>
        <w:textAlignment w:val="baseline"/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绿</w:t>
      </w:r>
      <w:r>
        <w:rPr>
          <w:color w:val="auto"/>
          <w:spacing w:val="-3"/>
          <w:sz w:val="28"/>
          <w:szCs w:val="28"/>
          <w:highlight w:val="none"/>
        </w:rPr>
        <w:t>球衣+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黑</w:t>
      </w:r>
      <w:r>
        <w:rPr>
          <w:color w:val="auto"/>
          <w:spacing w:val="-3"/>
          <w:sz w:val="28"/>
          <w:szCs w:val="28"/>
          <w:highlight w:val="none"/>
        </w:rPr>
        <w:t>色号码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，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如下图：</w:t>
      </w:r>
    </w:p>
    <w:p w14:paraId="65416D85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5" w:line="360" w:lineRule="auto"/>
        <w:jc w:val="both"/>
        <w:textAlignment w:val="baseline"/>
        <w:rPr>
          <w:rFonts w:hint="default"/>
          <w:color w:val="auto"/>
          <w:spacing w:val="-1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 xml:space="preserve">  </w:t>
      </w:r>
      <w:r>
        <w:rPr>
          <w:color w:val="auto"/>
          <w:sz w:val="28"/>
          <w:szCs w:val="28"/>
        </w:rPr>
        <w:drawing>
          <wp:inline distT="0" distB="0" distL="114300" distR="114300">
            <wp:extent cx="4820920" cy="2845435"/>
            <wp:effectExtent l="0" t="0" r="5080" b="1206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611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rFonts w:ascii="Arial"/>
          <w:color w:val="auto"/>
          <w:sz w:val="28"/>
          <w:szCs w:val="28"/>
        </w:rPr>
      </w:pPr>
    </w:p>
    <w:p w14:paraId="4CBF652A"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紫色球衣+黑色号码</w:t>
      </w:r>
      <w:r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  <w:t>，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如下图：</w:t>
      </w:r>
    </w:p>
    <w:p w14:paraId="6731C6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3" w:line="360" w:lineRule="auto"/>
        <w:jc w:val="both"/>
        <w:textAlignment w:val="baseline"/>
        <w:rPr>
          <w:rFonts w:ascii="Arial"/>
          <w:color w:val="auto"/>
          <w:sz w:val="28"/>
          <w:szCs w:val="28"/>
        </w:rPr>
      </w:pPr>
      <w:r>
        <w:rPr>
          <w:rFonts w:hint="eastAsia" w:eastAsia="宋体"/>
          <w:color w:val="auto"/>
          <w:position w:val="-80"/>
          <w:sz w:val="28"/>
          <w:szCs w:val="28"/>
          <w:lang w:val="en-US" w:eastAsia="zh-CN"/>
        </w:rPr>
        <w:t xml:space="preserve">  </w:t>
      </w:r>
      <w:r>
        <w:rPr>
          <w:color w:val="auto"/>
          <w:position w:val="-80"/>
          <w:sz w:val="28"/>
          <w:szCs w:val="28"/>
        </w:rPr>
        <w:drawing>
          <wp:inline distT="0" distB="0" distL="0" distR="0">
            <wp:extent cx="4905375" cy="2614930"/>
            <wp:effectExtent l="0" t="0" r="9525" b="127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B5DE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8" w:firstLineChars="200"/>
        <w:jc w:val="both"/>
        <w:textAlignment w:val="baseline"/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</w:pPr>
      <w:r>
        <w:rPr>
          <w:color w:val="auto"/>
          <w:spacing w:val="-3"/>
          <w:sz w:val="28"/>
          <w:szCs w:val="28"/>
          <w:highlight w:val="none"/>
        </w:rPr>
        <w:t>（3）每名球员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>球衣</w:t>
      </w:r>
      <w:r>
        <w:rPr>
          <w:color w:val="auto"/>
          <w:spacing w:val="-3"/>
          <w:sz w:val="28"/>
          <w:szCs w:val="28"/>
          <w:highlight w:val="none"/>
        </w:rPr>
        <w:t>所背号码须与报名系统号码保持一致，同队队员不应佩戴相同的号码，且在赛事结束前不得更改号码。</w:t>
      </w:r>
    </w:p>
    <w:p w14:paraId="20433240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（4）球队仅可以使用 0、00 和 1-99 的号码。</w:t>
      </w:r>
    </w:p>
    <w:p w14:paraId="56E59BDB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48" w:firstLineChars="200"/>
        <w:jc w:val="both"/>
        <w:textAlignment w:val="baseline"/>
        <w:rPr>
          <w:rFonts w:hint="default"/>
          <w:color w:val="auto"/>
          <w:spacing w:val="-3"/>
          <w:sz w:val="28"/>
          <w:szCs w:val="28"/>
          <w:highlight w:val="none"/>
          <w:lang w:val="en-US" w:eastAsia="zh-CN"/>
        </w:rPr>
        <w:sectPr>
          <w:pgSz w:w="11906" w:h="16839"/>
          <w:pgMar w:top="1440" w:right="1800" w:bottom="1440" w:left="1800" w:header="0" w:footer="0" w:gutter="0"/>
          <w:cols w:space="720" w:num="1"/>
        </w:sectPr>
      </w:pPr>
    </w:p>
    <w:p w14:paraId="6B16EC5D">
      <w:pPr>
        <w:pStyle w:val="4"/>
        <w:keepNext w:val="0"/>
        <w:keepLines w:val="0"/>
        <w:pageBreakBefore w:val="0"/>
        <w:widowControl/>
        <w:numPr>
          <w:ilvl w:val="1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leftChars="0" w:firstLine="400" w:firstLineChars="0"/>
        <w:jc w:val="both"/>
        <w:textAlignment w:val="baseline"/>
        <w:outlineLvl w:val="1"/>
        <w:rPr>
          <w:rFonts w:ascii="Arial"/>
          <w:color w:val="auto"/>
          <w:sz w:val="28"/>
          <w:szCs w:val="28"/>
        </w:rPr>
      </w:pPr>
      <w:r>
        <w:rPr>
          <w:rFonts w:hint="eastAsia"/>
          <w:b/>
          <w:bCs/>
          <w:color w:val="auto"/>
          <w:spacing w:val="-1"/>
          <w:sz w:val="28"/>
          <w:szCs w:val="28"/>
          <w:highlight w:val="none"/>
        </w:rPr>
        <w:t>赛事视频录制标准</w:t>
      </w:r>
    </w:p>
    <w:p w14:paraId="737DC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color w:val="auto"/>
          <w:position w:val="-127"/>
          <w:sz w:val="28"/>
          <w:szCs w:val="28"/>
        </w:rPr>
      </w:pPr>
      <w:r>
        <w:rPr>
          <w:color w:val="auto"/>
          <w:position w:val="-127"/>
          <w:sz w:val="28"/>
          <w:szCs w:val="28"/>
        </w:rPr>
        <w:drawing>
          <wp:inline distT="0" distB="0" distL="0" distR="0">
            <wp:extent cx="5046980" cy="4050665"/>
            <wp:effectExtent l="0" t="0" r="7620" b="63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4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878E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left="0" w:leftChars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2.1 主机位摄像机位置要求（必备）</w:t>
      </w:r>
    </w:p>
    <w:p w14:paraId="776BE90D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548" w:firstLineChars="200"/>
        <w:jc w:val="both"/>
        <w:textAlignment w:val="baseline"/>
        <w:rPr>
          <w:rFonts w:hint="eastAsia"/>
          <w:color w:val="auto"/>
          <w:spacing w:val="-3"/>
          <w:sz w:val="28"/>
          <w:szCs w:val="28"/>
          <w:highlight w:val="none"/>
          <w:lang w:eastAsia="zh-CN"/>
        </w:rPr>
      </w:pPr>
      <w:r>
        <w:rPr>
          <w:color w:val="auto"/>
          <w:spacing w:val="-3"/>
          <w:sz w:val="28"/>
          <w:szCs w:val="28"/>
          <w:highlight w:val="none"/>
        </w:rPr>
        <w:t>主机位摄像机布置在球场记录台的对侧，具体位置以球场中线向外延长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3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米，高度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5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米为最佳。主机位摄像机位置可以根据现场情况酌情调整，但距离边线距离需不小于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2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米、不大于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5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米；高度不小于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4.5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米、不大于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6</w:t>
      </w:r>
      <w:r>
        <w:rPr>
          <w:rFonts w:hint="eastAsia"/>
          <w:color w:val="auto"/>
          <w:spacing w:val="-3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3"/>
          <w:sz w:val="28"/>
          <w:szCs w:val="28"/>
          <w:highlight w:val="none"/>
        </w:rPr>
        <w:t>米。</w:t>
      </w:r>
    </w:p>
    <w:p w14:paraId="2A3A950B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left="0" w:leftChars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2.2 辅助摄像机位置要求 （可选）</w:t>
      </w:r>
    </w:p>
    <w:p w14:paraId="3E279286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548" w:firstLineChars="200"/>
        <w:jc w:val="both"/>
        <w:textAlignment w:val="baseline"/>
        <w:rPr>
          <w:color w:val="auto"/>
          <w:spacing w:val="-3"/>
          <w:sz w:val="28"/>
          <w:szCs w:val="28"/>
          <w:highlight w:val="none"/>
        </w:rPr>
      </w:pPr>
      <w:r>
        <w:rPr>
          <w:color w:val="auto"/>
          <w:spacing w:val="-3"/>
          <w:sz w:val="28"/>
          <w:szCs w:val="28"/>
          <w:highlight w:val="none"/>
        </w:rPr>
        <w:t>如果场地有条件，可安装辅助摄像机，其安装位置与主机位摄像机同侧，且左右半场至少各 1 台；具体位置以距离边线 3 米，高度 5 米为佳。 辅助摄像机位置可以根据现场情况酌情调整，但距离边</w:t>
      </w:r>
      <w:r>
        <w:rPr>
          <w:color w:val="auto"/>
          <w:spacing w:val="-6"/>
          <w:w w:val="98"/>
          <w:sz w:val="28"/>
          <w:szCs w:val="28"/>
          <w:highlight w:val="none"/>
        </w:rPr>
        <w:t>线需不小于</w:t>
      </w:r>
      <w:r>
        <w:rPr>
          <w:rFonts w:hint="eastAsia"/>
          <w:color w:val="auto"/>
          <w:spacing w:val="-6"/>
          <w:w w:val="98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6"/>
          <w:w w:val="98"/>
          <w:sz w:val="28"/>
          <w:szCs w:val="28"/>
          <w:highlight w:val="none"/>
        </w:rPr>
        <w:t>2</w:t>
      </w:r>
      <w:r>
        <w:rPr>
          <w:rFonts w:hint="eastAsia"/>
          <w:color w:val="auto"/>
          <w:spacing w:val="-6"/>
          <w:w w:val="98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6"/>
          <w:w w:val="98"/>
          <w:sz w:val="28"/>
          <w:szCs w:val="28"/>
          <w:highlight w:val="none"/>
        </w:rPr>
        <w:t>米、 不大于</w:t>
      </w:r>
      <w:r>
        <w:rPr>
          <w:rFonts w:hint="eastAsia"/>
          <w:color w:val="auto"/>
          <w:spacing w:val="-6"/>
          <w:w w:val="98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6"/>
          <w:w w:val="98"/>
          <w:sz w:val="28"/>
          <w:szCs w:val="28"/>
          <w:highlight w:val="none"/>
        </w:rPr>
        <w:t>5</w:t>
      </w:r>
      <w:r>
        <w:rPr>
          <w:rFonts w:hint="eastAsia"/>
          <w:color w:val="auto"/>
          <w:spacing w:val="-6"/>
          <w:w w:val="98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6"/>
          <w:w w:val="98"/>
          <w:sz w:val="28"/>
          <w:szCs w:val="28"/>
          <w:highlight w:val="none"/>
        </w:rPr>
        <w:t>米；高度不小于</w:t>
      </w:r>
      <w:r>
        <w:rPr>
          <w:rFonts w:hint="eastAsia"/>
          <w:color w:val="auto"/>
          <w:spacing w:val="-6"/>
          <w:w w:val="98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6"/>
          <w:w w:val="98"/>
          <w:sz w:val="28"/>
          <w:szCs w:val="28"/>
          <w:highlight w:val="none"/>
        </w:rPr>
        <w:t>4.5</w:t>
      </w:r>
      <w:r>
        <w:rPr>
          <w:rFonts w:hint="eastAsia"/>
          <w:color w:val="auto"/>
          <w:spacing w:val="-6"/>
          <w:w w:val="98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6"/>
          <w:w w:val="98"/>
          <w:sz w:val="28"/>
          <w:szCs w:val="28"/>
          <w:highlight w:val="none"/>
        </w:rPr>
        <w:t>米、不大于</w:t>
      </w:r>
      <w:r>
        <w:rPr>
          <w:rFonts w:hint="eastAsia"/>
          <w:color w:val="auto"/>
          <w:spacing w:val="-6"/>
          <w:w w:val="98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6"/>
          <w:w w:val="98"/>
          <w:sz w:val="28"/>
          <w:szCs w:val="28"/>
          <w:highlight w:val="none"/>
        </w:rPr>
        <w:t>6</w:t>
      </w:r>
      <w:r>
        <w:rPr>
          <w:rFonts w:hint="eastAsia"/>
          <w:color w:val="auto"/>
          <w:spacing w:val="-6"/>
          <w:w w:val="98"/>
          <w:sz w:val="28"/>
          <w:szCs w:val="28"/>
          <w:highlight w:val="none"/>
          <w:lang w:val="en-US" w:eastAsia="zh-CN"/>
        </w:rPr>
        <w:t xml:space="preserve"> </w:t>
      </w:r>
      <w:r>
        <w:rPr>
          <w:color w:val="auto"/>
          <w:spacing w:val="-6"/>
          <w:w w:val="98"/>
          <w:sz w:val="28"/>
          <w:szCs w:val="28"/>
          <w:highlight w:val="none"/>
        </w:rPr>
        <w:t>米。</w:t>
      </w:r>
    </w:p>
    <w:p w14:paraId="13D45187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20" w:lineRule="exact"/>
        <w:ind w:left="0" w:leftChars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2.3 主机位画面要求</w:t>
      </w:r>
    </w:p>
    <w:p w14:paraId="0FB1D96F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52" w:firstLineChars="200"/>
        <w:jc w:val="both"/>
        <w:textAlignment w:val="baseline"/>
        <w:rPr>
          <w:color w:val="auto"/>
          <w:sz w:val="28"/>
          <w:szCs w:val="28"/>
        </w:rPr>
      </w:pPr>
      <w:r>
        <w:rPr>
          <w:color w:val="auto"/>
          <w:spacing w:val="-2"/>
          <w:sz w:val="28"/>
          <w:szCs w:val="28"/>
        </w:rPr>
        <w:t>（1）主机位需要实时跟踪拍摄比赛画面，跟踪拍摄不能丢失超过</w:t>
      </w:r>
      <w:r>
        <w:rPr>
          <w:color w:val="auto"/>
          <w:spacing w:val="-27"/>
          <w:sz w:val="28"/>
          <w:szCs w:val="28"/>
        </w:rPr>
        <w:t xml:space="preserve"> </w:t>
      </w:r>
      <w:r>
        <w:rPr>
          <w:color w:val="auto"/>
          <w:spacing w:val="-2"/>
          <w:sz w:val="28"/>
          <w:szCs w:val="28"/>
        </w:rPr>
        <w:t>1%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pacing w:val="-1"/>
          <w:sz w:val="28"/>
          <w:szCs w:val="28"/>
        </w:rPr>
        <w:t>的比赛事件画面，且镜头在拍摄过程中需保持稳定、无抖</w:t>
      </w:r>
      <w:r>
        <w:rPr>
          <w:color w:val="auto"/>
          <w:spacing w:val="-2"/>
          <w:sz w:val="28"/>
          <w:szCs w:val="28"/>
        </w:rPr>
        <w:t>动和模糊。</w:t>
      </w:r>
    </w:p>
    <w:p w14:paraId="166ACADB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52" w:firstLineChars="200"/>
        <w:jc w:val="both"/>
        <w:textAlignment w:val="baseline"/>
        <w:rPr>
          <w:color w:val="auto"/>
          <w:sz w:val="28"/>
          <w:szCs w:val="28"/>
        </w:rPr>
      </w:pPr>
      <w:r>
        <w:rPr>
          <w:color w:val="auto"/>
          <w:spacing w:val="-2"/>
          <w:sz w:val="28"/>
          <w:szCs w:val="28"/>
        </w:rPr>
        <w:t>（2）视频分辨率：不低于</w:t>
      </w:r>
      <w:r>
        <w:rPr>
          <w:color w:val="auto"/>
          <w:spacing w:val="-27"/>
          <w:sz w:val="28"/>
          <w:szCs w:val="28"/>
        </w:rPr>
        <w:t xml:space="preserve"> </w:t>
      </w:r>
      <w:r>
        <w:rPr>
          <w:color w:val="auto"/>
          <w:spacing w:val="-2"/>
          <w:sz w:val="28"/>
          <w:szCs w:val="28"/>
        </w:rPr>
        <w:t>1920*1080；视频帧率：不低于25fps；视</w:t>
      </w:r>
      <w:r>
        <w:rPr>
          <w:color w:val="auto"/>
          <w:spacing w:val="-1"/>
          <w:sz w:val="28"/>
          <w:szCs w:val="28"/>
        </w:rPr>
        <w:t>频码率：不低于</w:t>
      </w:r>
      <w:r>
        <w:rPr>
          <w:color w:val="auto"/>
          <w:spacing w:val="-61"/>
          <w:sz w:val="28"/>
          <w:szCs w:val="28"/>
        </w:rPr>
        <w:t xml:space="preserve"> </w:t>
      </w:r>
      <w:r>
        <w:rPr>
          <w:color w:val="auto"/>
          <w:spacing w:val="-1"/>
          <w:sz w:val="28"/>
          <w:szCs w:val="28"/>
        </w:rPr>
        <w:t>4Mbps，不大于</w:t>
      </w:r>
      <w:r>
        <w:rPr>
          <w:color w:val="auto"/>
          <w:spacing w:val="-60"/>
          <w:sz w:val="28"/>
          <w:szCs w:val="28"/>
        </w:rPr>
        <w:t xml:space="preserve"> </w:t>
      </w:r>
      <w:r>
        <w:rPr>
          <w:color w:val="auto"/>
          <w:spacing w:val="-1"/>
          <w:sz w:val="28"/>
          <w:szCs w:val="28"/>
        </w:rPr>
        <w:t>8Mbps；</w:t>
      </w:r>
      <w:r>
        <w:rPr>
          <w:color w:val="auto"/>
          <w:spacing w:val="-2"/>
          <w:sz w:val="28"/>
          <w:szCs w:val="28"/>
        </w:rPr>
        <w:t>视频格式：MP4。</w:t>
      </w:r>
    </w:p>
    <w:p w14:paraId="446ED79E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56" w:firstLineChars="200"/>
        <w:jc w:val="both"/>
        <w:textAlignment w:val="baseline"/>
        <w:rPr>
          <w:color w:val="auto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（3）中场视角画面要求：近端球场边线需完全显示无盲区，并且画</w:t>
      </w:r>
      <w:r>
        <w:rPr>
          <w:color w:val="auto"/>
          <w:spacing w:val="-2"/>
          <w:sz w:val="28"/>
          <w:szCs w:val="28"/>
        </w:rPr>
        <w:t>面无畸变，正确示例如下图：</w:t>
      </w:r>
    </w:p>
    <w:p w14:paraId="5B3CD2D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6" w:line="360" w:lineRule="auto"/>
        <w:ind w:firstLine="62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val="en-US" w:eastAsia="zh-CN"/>
        </w:rPr>
      </w:pPr>
      <w:r>
        <w:rPr>
          <w:color w:val="auto"/>
          <w:position w:val="-69"/>
          <w:sz w:val="28"/>
          <w:szCs w:val="28"/>
        </w:rPr>
        <w:drawing>
          <wp:inline distT="0" distB="0" distL="0" distR="0">
            <wp:extent cx="4600575" cy="2224405"/>
            <wp:effectExtent l="0" t="0" r="9525" b="1079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D8AA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val="en-US" w:eastAsia="zh-CN"/>
        </w:rPr>
      </w:pPr>
    </w:p>
    <w:p w14:paraId="12B0D39C">
      <w:pPr>
        <w:jc w:val="both"/>
        <w:rPr>
          <w:rFonts w:hint="eastAsia"/>
          <w:color w:val="auto"/>
          <w:spacing w:val="-1"/>
          <w:sz w:val="28"/>
          <w:szCs w:val="28"/>
          <w:lang w:val="en-US" w:eastAsia="zh-CN"/>
        </w:rPr>
      </w:pPr>
    </w:p>
    <w:p w14:paraId="7619D5E8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rFonts w:hint="default"/>
          <w:color w:val="auto"/>
          <w:spacing w:val="-1"/>
          <w:sz w:val="28"/>
          <w:szCs w:val="28"/>
          <w:lang w:val="en-US" w:eastAsia="zh-CN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能从后台提供全景视频，场地内无盲区。如下图：</w:t>
      </w:r>
    </w:p>
    <w:p w14:paraId="4FE78E6C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/>
        <w:jc w:val="both"/>
        <w:textAlignment w:val="baseline"/>
        <w:rPr>
          <w:rFonts w:hint="default"/>
          <w:color w:val="auto"/>
          <w:spacing w:val="-1"/>
          <w:sz w:val="28"/>
          <w:szCs w:val="28"/>
          <w:lang w:val="en-US" w:eastAsia="zh-CN"/>
        </w:rPr>
      </w:pPr>
      <w:r>
        <w:rPr>
          <w:rFonts w:hint="default"/>
          <w:color w:val="auto"/>
          <w:spacing w:val="-1"/>
          <w:sz w:val="28"/>
          <w:szCs w:val="28"/>
          <w:lang w:val="en-US" w:eastAsia="zh-CN"/>
        </w:rPr>
        <w:drawing>
          <wp:inline distT="0" distB="0" distL="114300" distR="114300">
            <wp:extent cx="4770120" cy="2241550"/>
            <wp:effectExtent l="0" t="0" r="5080" b="6350"/>
            <wp:docPr id="4" name="图片 4" descr="微信图片_2024052919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5291954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D0C9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="0" w:right="0" w:firstLine="556" w:firstLineChars="20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val="en-US" w:eastAsia="zh-CN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左（右）半场视角画面要求：需要拍到球场底角、篮板上沿、篮筐后沿，并且三分线需要拍摄完整，三分线外需要留出 1 米以上的区域， 防止丢失比赛事件。正确示例如下图：</w:t>
      </w:r>
    </w:p>
    <w:p w14:paraId="123D40EB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Chars="200" w:right="0" w:rightChars="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val="en-US" w:eastAsia="zh-CN"/>
        </w:rPr>
      </w:pPr>
    </w:p>
    <w:p w14:paraId="78F3C0CD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/>
        <w:jc w:val="both"/>
        <w:textAlignment w:val="baseline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5179695" cy="2914650"/>
            <wp:effectExtent l="0" t="0" r="1905" b="635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B64B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/>
        <w:jc w:val="both"/>
        <w:textAlignment w:val="baseline"/>
        <w:rPr>
          <w:rFonts w:hint="eastAsia"/>
          <w:color w:val="auto"/>
          <w:sz w:val="28"/>
          <w:szCs w:val="28"/>
          <w:lang w:val="en-US" w:eastAsia="zh-CN"/>
        </w:rPr>
      </w:pPr>
    </w:p>
    <w:p w14:paraId="1E9071A8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="0" w:right="0" w:firstLine="556" w:firstLineChars="20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val="en-US" w:eastAsia="zh-CN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错误示例一：摄像机高度略低（至少高于篮板上沿），球场底角未拍摄完整，三分线外展示区域过少，导致出现视觉死角，丢失球场信息。 如下图：</w:t>
      </w:r>
    </w:p>
    <w:p w14:paraId="732544C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Chars="200" w:right="0" w:rightChars="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val="en-US" w:eastAsia="zh-CN"/>
        </w:rPr>
      </w:pPr>
    </w:p>
    <w:p w14:paraId="0F6B28B3">
      <w:pPr>
        <w:jc w:val="both"/>
        <w:rPr>
          <w:rFonts w:hint="eastAsia"/>
          <w:color w:val="auto"/>
          <w:spacing w:val="-1"/>
          <w:sz w:val="28"/>
          <w:szCs w:val="28"/>
          <w:lang w:val="en-US" w:eastAsia="zh-CN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drawing>
          <wp:inline distT="0" distB="0" distL="114300" distR="114300">
            <wp:extent cx="5224780" cy="253492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br w:type="page"/>
      </w:r>
    </w:p>
    <w:p w14:paraId="3E60EDAA"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72" w:firstLineChars="200"/>
        <w:jc w:val="both"/>
        <w:textAlignment w:val="baseline"/>
        <w:rPr>
          <w:rFonts w:hint="eastAsia"/>
          <w:color w:val="auto"/>
          <w:spacing w:val="-1"/>
          <w:w w:val="85"/>
          <w:sz w:val="28"/>
          <w:szCs w:val="28"/>
          <w:lang w:val="en-US" w:eastAsia="zh-CN"/>
        </w:rPr>
      </w:pPr>
      <w:r>
        <w:rPr>
          <w:rFonts w:hint="eastAsia"/>
          <w:color w:val="auto"/>
          <w:spacing w:val="-1"/>
          <w:w w:val="85"/>
          <w:sz w:val="28"/>
          <w:szCs w:val="28"/>
          <w:lang w:val="en-US" w:eastAsia="zh-CN"/>
        </w:rPr>
        <w:t>错误示例二：画面角度过低导致遮挡球员，影响数据采集。如下图：</w:t>
      </w:r>
    </w:p>
    <w:p w14:paraId="661572E4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rightChars="0"/>
        <w:jc w:val="both"/>
        <w:textAlignment w:val="baseline"/>
        <w:rPr>
          <w:rFonts w:hint="default"/>
          <w:color w:val="auto"/>
          <w:spacing w:val="-1"/>
          <w:sz w:val="28"/>
          <w:szCs w:val="28"/>
          <w:lang w:val="en-US" w:eastAsia="zh-CN"/>
        </w:rPr>
      </w:pPr>
      <w:r>
        <w:rPr>
          <w:rFonts w:hint="default"/>
          <w:color w:val="auto"/>
          <w:spacing w:val="-1"/>
          <w:sz w:val="28"/>
          <w:szCs w:val="28"/>
          <w:lang w:val="en-US" w:eastAsia="zh-CN"/>
        </w:rPr>
        <w:drawing>
          <wp:inline distT="0" distB="0" distL="114300" distR="114300">
            <wp:extent cx="5329555" cy="2411730"/>
            <wp:effectExtent l="0" t="0" r="4445" b="1270"/>
            <wp:docPr id="5" name="图片 5" descr="0cb9793b172a488ace6bf4ca885a8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cb9793b172a488ace6bf4ca885a83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1F814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20" w:lineRule="exact"/>
        <w:ind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2.4 辅助摄像机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highlight w:val="none"/>
          <w:lang w:val="en-US" w:eastAsia="zh-CN"/>
        </w:rPr>
        <w:t>画面要求</w:t>
      </w:r>
    </w:p>
    <w:p w14:paraId="04DEC6B6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56" w:firstLineChars="200"/>
        <w:jc w:val="both"/>
        <w:textAlignment w:val="baseline"/>
        <w:rPr>
          <w:color w:val="auto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辅助摄像机拍摄画面需要底线清晰可见，可覆盖完整半场区域；并且</w:t>
      </w:r>
      <w:r>
        <w:rPr>
          <w:color w:val="auto"/>
          <w:spacing w:val="-3"/>
          <w:sz w:val="28"/>
          <w:szCs w:val="28"/>
        </w:rPr>
        <w:t>篮架、篮板以及</w:t>
      </w:r>
      <w:r>
        <w:rPr>
          <w:color w:val="auto"/>
          <w:spacing w:val="-55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24</w:t>
      </w:r>
      <w:r>
        <w:rPr>
          <w:color w:val="auto"/>
          <w:spacing w:val="-50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秒计时器需完全露出。</w:t>
      </w:r>
    </w:p>
    <w:p w14:paraId="77D1842A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48" w:firstLineChars="200"/>
        <w:jc w:val="both"/>
        <w:textAlignment w:val="baseline"/>
        <w:rPr>
          <w:color w:val="auto"/>
          <w:sz w:val="28"/>
          <w:szCs w:val="28"/>
        </w:rPr>
      </w:pPr>
      <w:r>
        <w:rPr>
          <w:color w:val="auto"/>
          <w:spacing w:val="-3"/>
          <w:sz w:val="28"/>
          <w:szCs w:val="28"/>
        </w:rPr>
        <w:t>三分线需拍摄完整，并且三分线外需要留出</w:t>
      </w:r>
      <w:r>
        <w:rPr>
          <w:color w:val="auto"/>
          <w:spacing w:val="-28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1</w:t>
      </w:r>
      <w:r>
        <w:rPr>
          <w:color w:val="auto"/>
          <w:spacing w:val="-47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米以上的区域，防止丢</w:t>
      </w:r>
      <w:r>
        <w:rPr>
          <w:color w:val="auto"/>
          <w:spacing w:val="-4"/>
          <w:sz w:val="28"/>
          <w:szCs w:val="28"/>
        </w:rPr>
        <w:t>失比赛事件。</w:t>
      </w:r>
    </w:p>
    <w:p w14:paraId="603D8DD3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52" w:firstLineChars="20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val="en-US" w:eastAsia="zh-CN"/>
        </w:rPr>
      </w:pPr>
      <w:r>
        <w:rPr>
          <w:color w:val="auto"/>
          <w:spacing w:val="-2"/>
          <w:sz w:val="28"/>
          <w:szCs w:val="28"/>
        </w:rPr>
        <w:t>视频分辨率不低于</w:t>
      </w:r>
      <w:r>
        <w:rPr>
          <w:color w:val="auto"/>
          <w:spacing w:val="-34"/>
          <w:sz w:val="28"/>
          <w:szCs w:val="28"/>
        </w:rPr>
        <w:t xml:space="preserve"> </w:t>
      </w:r>
      <w:r>
        <w:rPr>
          <w:color w:val="auto"/>
          <w:spacing w:val="-2"/>
          <w:sz w:val="28"/>
          <w:szCs w:val="28"/>
        </w:rPr>
        <w:t>1080P；视频帧率：不低于</w:t>
      </w:r>
      <w:r>
        <w:rPr>
          <w:color w:val="auto"/>
          <w:spacing w:val="-55"/>
          <w:sz w:val="28"/>
          <w:szCs w:val="28"/>
        </w:rPr>
        <w:t xml:space="preserve"> </w:t>
      </w:r>
      <w:r>
        <w:rPr>
          <w:color w:val="auto"/>
          <w:spacing w:val="-2"/>
          <w:sz w:val="28"/>
          <w:szCs w:val="28"/>
        </w:rPr>
        <w:t>25fps；标准码率不低</w:t>
      </w:r>
      <w:r>
        <w:rPr>
          <w:color w:val="auto"/>
          <w:spacing w:val="-3"/>
          <w:sz w:val="28"/>
          <w:szCs w:val="28"/>
        </w:rPr>
        <w:t>于</w:t>
      </w:r>
      <w:r>
        <w:rPr>
          <w:color w:val="auto"/>
          <w:spacing w:val="-41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3Mbps</w:t>
      </w:r>
      <w:r>
        <w:rPr>
          <w:color w:val="auto"/>
          <w:spacing w:val="-54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码率；不大于</w:t>
      </w:r>
      <w:r>
        <w:rPr>
          <w:color w:val="auto"/>
          <w:spacing w:val="-60"/>
          <w:sz w:val="28"/>
          <w:szCs w:val="28"/>
        </w:rPr>
        <w:t xml:space="preserve"> </w:t>
      </w:r>
      <w:r>
        <w:rPr>
          <w:color w:val="auto"/>
          <w:spacing w:val="-3"/>
          <w:sz w:val="28"/>
          <w:szCs w:val="28"/>
        </w:rPr>
        <w:t>8Mbps；视频格式：MP4</w:t>
      </w:r>
      <w:r>
        <w:rPr>
          <w:rFonts w:hint="eastAsia"/>
          <w:color w:val="auto"/>
          <w:spacing w:val="-3"/>
          <w:sz w:val="28"/>
          <w:szCs w:val="28"/>
          <w:lang w:eastAsia="zh-CN"/>
        </w:rPr>
        <w:t>。</w:t>
      </w:r>
    </w:p>
    <w:p w14:paraId="30D41A30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24" w:firstLineChars="200"/>
        <w:jc w:val="both"/>
        <w:textAlignment w:val="baseline"/>
        <w:rPr>
          <w:color w:val="auto"/>
          <w:w w:val="95"/>
          <w:position w:val="-86"/>
          <w:sz w:val="28"/>
          <w:szCs w:val="28"/>
        </w:rPr>
      </w:pPr>
      <w:r>
        <w:rPr>
          <w:color w:val="auto"/>
          <w:spacing w:val="-2"/>
          <w:w w:val="95"/>
          <w:sz w:val="28"/>
          <w:szCs w:val="28"/>
        </w:rPr>
        <w:t>辅助摄像机画面要求与主相机左右半场画面要求一致。如下图：</w:t>
      </w:r>
    </w:p>
    <w:p w14:paraId="6141CD2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right="0" w:rightChars="0" w:firstLine="560" w:firstLineChars="200"/>
        <w:jc w:val="both"/>
        <w:textAlignment w:val="baseline"/>
        <w:rPr>
          <w:rFonts w:hint="default"/>
          <w:color w:val="auto"/>
          <w:spacing w:val="-1"/>
          <w:sz w:val="28"/>
          <w:szCs w:val="28"/>
          <w:lang w:val="en-US" w:eastAsia="zh-CN"/>
        </w:rPr>
      </w:pPr>
      <w:r>
        <w:rPr>
          <w:color w:val="auto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153035</wp:posOffset>
            </wp:positionV>
            <wp:extent cx="4625340" cy="2602230"/>
            <wp:effectExtent l="0" t="0" r="10160" b="1270"/>
            <wp:wrapSquare wrapText="bothSides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28961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left="0" w:leftChars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2.5 声音要求</w:t>
      </w:r>
    </w:p>
    <w:p w14:paraId="0F301BB4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56" w:firstLineChars="200"/>
        <w:jc w:val="both"/>
        <w:textAlignment w:val="baseline"/>
        <w:rPr>
          <w:color w:val="auto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声音要求：能够清晰捕捉到比赛中的呼喊、篮球碰撞篮板或地板等比</w:t>
      </w:r>
      <w:r>
        <w:rPr>
          <w:color w:val="auto"/>
          <w:spacing w:val="-3"/>
          <w:sz w:val="28"/>
          <w:szCs w:val="28"/>
        </w:rPr>
        <w:t>赛相关的声音。</w:t>
      </w:r>
    </w:p>
    <w:p w14:paraId="46E937ED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52" w:firstLineChars="200"/>
        <w:jc w:val="both"/>
        <w:textAlignment w:val="baseline"/>
        <w:rPr>
          <w:color w:val="auto"/>
          <w:sz w:val="28"/>
          <w:szCs w:val="28"/>
          <w:highlight w:val="none"/>
        </w:rPr>
      </w:pPr>
      <w:r>
        <w:rPr>
          <w:color w:val="auto"/>
          <w:spacing w:val="-2"/>
          <w:sz w:val="28"/>
          <w:szCs w:val="28"/>
        </w:rPr>
        <w:t>（1）</w:t>
      </w:r>
      <w:r>
        <w:rPr>
          <w:color w:val="auto"/>
          <w:spacing w:val="-2"/>
          <w:sz w:val="28"/>
          <w:szCs w:val="28"/>
          <w:highlight w:val="none"/>
        </w:rPr>
        <w:t>音频编码推荐</w:t>
      </w:r>
      <w:r>
        <w:rPr>
          <w:color w:val="auto"/>
          <w:spacing w:val="-63"/>
          <w:sz w:val="28"/>
          <w:szCs w:val="28"/>
          <w:highlight w:val="none"/>
        </w:rPr>
        <w:t xml:space="preserve"> </w:t>
      </w:r>
      <w:r>
        <w:rPr>
          <w:color w:val="auto"/>
          <w:spacing w:val="-2"/>
          <w:sz w:val="28"/>
          <w:szCs w:val="28"/>
          <w:highlight w:val="none"/>
        </w:rPr>
        <w:t>AAC</w:t>
      </w:r>
      <w:r>
        <w:rPr>
          <w:color w:val="auto"/>
          <w:spacing w:val="-51"/>
          <w:sz w:val="28"/>
          <w:szCs w:val="28"/>
          <w:highlight w:val="none"/>
        </w:rPr>
        <w:t xml:space="preserve"> </w:t>
      </w:r>
      <w:r>
        <w:rPr>
          <w:color w:val="auto"/>
          <w:spacing w:val="-2"/>
          <w:sz w:val="28"/>
          <w:szCs w:val="28"/>
          <w:highlight w:val="none"/>
        </w:rPr>
        <w:t>编码，采样率不低于</w:t>
      </w:r>
      <w:r>
        <w:rPr>
          <w:color w:val="auto"/>
          <w:spacing w:val="-60"/>
          <w:sz w:val="28"/>
          <w:szCs w:val="28"/>
          <w:highlight w:val="none"/>
        </w:rPr>
        <w:t xml:space="preserve"> </w:t>
      </w:r>
      <w:r>
        <w:rPr>
          <w:color w:val="auto"/>
          <w:spacing w:val="-2"/>
          <w:sz w:val="28"/>
          <w:szCs w:val="28"/>
          <w:highlight w:val="none"/>
        </w:rPr>
        <w:t>8000Hz</w:t>
      </w:r>
      <w:r>
        <w:rPr>
          <w:rFonts w:hint="eastAsia"/>
          <w:color w:val="auto"/>
          <w:spacing w:val="-2"/>
          <w:sz w:val="28"/>
          <w:szCs w:val="28"/>
          <w:highlight w:val="none"/>
          <w:lang w:eastAsia="zh-CN"/>
        </w:rPr>
        <w:t>；</w:t>
      </w:r>
    </w:p>
    <w:p w14:paraId="4E915C5F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  <w:highlight w:val="none"/>
        </w:rPr>
      </w:pPr>
      <w:r>
        <w:rPr>
          <w:color w:val="auto"/>
          <w:spacing w:val="-1"/>
          <w:sz w:val="28"/>
          <w:szCs w:val="28"/>
          <w:highlight w:val="none"/>
        </w:rPr>
        <w:t>（2）低噪声：声音需要保证音质清晰，不失真，不产生杂音。</w:t>
      </w:r>
    </w:p>
    <w:p w14:paraId="1D9FABEB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  <w:highlight w:val="none"/>
        </w:rPr>
      </w:pPr>
    </w:p>
    <w:p w14:paraId="16A56410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0" w:after="0" w:afterLines="0" w:line="560" w:lineRule="exact"/>
        <w:ind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2.6 比赛信息要求</w:t>
      </w:r>
    </w:p>
    <w:p w14:paraId="4DC872DC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60" w:lineRule="exact"/>
        <w:ind w:left="0" w:right="0" w:firstLine="560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1824355</wp:posOffset>
            </wp:positionV>
            <wp:extent cx="5356860" cy="3013075"/>
            <wp:effectExtent l="0" t="0" r="2540" b="9525"/>
            <wp:wrapSquare wrapText="bothSides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spacing w:val="-1"/>
          <w:sz w:val="28"/>
          <w:szCs w:val="28"/>
        </w:rPr>
        <w:t>画面需显示比赛信息条，包含赛事名、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赛事</w:t>
      </w:r>
      <w:r>
        <w:rPr>
          <w:color w:val="auto"/>
          <w:spacing w:val="-1"/>
          <w:sz w:val="28"/>
          <w:szCs w:val="28"/>
        </w:rPr>
        <w:t>LOGO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、</w:t>
      </w:r>
      <w:r>
        <w:rPr>
          <w:color w:val="auto"/>
          <w:spacing w:val="-1"/>
          <w:sz w:val="28"/>
          <w:szCs w:val="28"/>
        </w:rPr>
        <w:t>双方球队名、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双方球队</w:t>
      </w:r>
      <w:r>
        <w:rPr>
          <w:color w:val="auto"/>
          <w:spacing w:val="-1"/>
          <w:sz w:val="28"/>
          <w:szCs w:val="28"/>
        </w:rPr>
        <w:t>LOGO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、比分、</w:t>
      </w:r>
      <w:r>
        <w:rPr>
          <w:color w:val="auto"/>
          <w:spacing w:val="-1"/>
          <w:sz w:val="28"/>
          <w:szCs w:val="28"/>
        </w:rPr>
        <w:t>比赛时间、进攻时间（24 秒或 14 秒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）</w:t>
      </w:r>
      <w:r>
        <w:rPr>
          <w:color w:val="auto"/>
          <w:spacing w:val="-1"/>
          <w:sz w:val="28"/>
          <w:szCs w:val="28"/>
        </w:rPr>
        <w:t>、比赛节次等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 xml:space="preserve"> 8 项</w:t>
      </w:r>
      <w:r>
        <w:rPr>
          <w:color w:val="auto"/>
          <w:spacing w:val="-1"/>
          <w:sz w:val="28"/>
          <w:szCs w:val="28"/>
        </w:rPr>
        <w:t>信息为最佳，其中赛事 LOGO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、</w:t>
      </w:r>
      <w:r>
        <w:rPr>
          <w:color w:val="auto"/>
          <w:spacing w:val="-1"/>
          <w:sz w:val="28"/>
          <w:szCs w:val="28"/>
        </w:rPr>
        <w:t>球队 LOGO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、</w:t>
      </w:r>
      <w:r>
        <w:rPr>
          <w:color w:val="auto"/>
          <w:spacing w:val="-1"/>
          <w:sz w:val="28"/>
          <w:szCs w:val="28"/>
        </w:rPr>
        <w:t>比赛时间以及进攻时间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等4项</w:t>
      </w:r>
      <w:r>
        <w:rPr>
          <w:color w:val="auto"/>
          <w:spacing w:val="-1"/>
          <w:sz w:val="28"/>
          <w:szCs w:val="28"/>
        </w:rPr>
        <w:t>可根据现场情况酌情隐藏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。</w:t>
      </w:r>
      <w:r>
        <w:rPr>
          <w:color w:val="auto"/>
          <w:spacing w:val="-1"/>
          <w:sz w:val="28"/>
          <w:szCs w:val="28"/>
        </w:rPr>
        <w:t>如下图 （以五人赛事为例）：</w:t>
      </w:r>
    </w:p>
    <w:p w14:paraId="020E8437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right="0"/>
        <w:jc w:val="both"/>
        <w:textAlignment w:val="baseline"/>
        <w:rPr>
          <w:color w:val="auto"/>
          <w:spacing w:val="-1"/>
          <w:sz w:val="28"/>
          <w:szCs w:val="28"/>
        </w:rPr>
      </w:pPr>
    </w:p>
    <w:p w14:paraId="79C57A48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2.7 以上标准适用于三人及五人赛事。</w:t>
      </w:r>
    </w:p>
    <w:p w14:paraId="0A5C210D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62" w:firstLineChars="200"/>
        <w:jc w:val="both"/>
        <w:textAlignment w:val="baseline"/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</w:pPr>
    </w:p>
    <w:p w14:paraId="2BCDA593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right="0"/>
        <w:jc w:val="both"/>
        <w:textAlignment w:val="baseline"/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</w:pPr>
    </w:p>
    <w:p w14:paraId="2F3172A6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0" w:leftChars="0" w:firstLine="0" w:firstLineChars="0"/>
        <w:jc w:val="both"/>
        <w:textAlignment w:val="baseline"/>
        <w:outlineLvl w:val="1"/>
        <w:rPr>
          <w:b/>
          <w:bCs/>
          <w:color w:val="auto"/>
          <w:spacing w:val="-1"/>
          <w:sz w:val="28"/>
          <w:szCs w:val="28"/>
          <w:highlight w:val="none"/>
        </w:rPr>
      </w:pPr>
      <w:r>
        <w:rPr>
          <w:rFonts w:hint="eastAsia"/>
          <w:b/>
          <w:bCs/>
          <w:color w:val="auto"/>
          <w:spacing w:val="-1"/>
          <w:sz w:val="28"/>
          <w:szCs w:val="28"/>
          <w:highlight w:val="none"/>
          <w:lang w:eastAsia="zh-CN"/>
        </w:rPr>
        <w:t>中国篮协</w:t>
      </w:r>
      <w:r>
        <w:rPr>
          <w:b/>
          <w:bCs/>
          <w:color w:val="auto"/>
          <w:spacing w:val="-1"/>
          <w:sz w:val="28"/>
          <w:szCs w:val="28"/>
          <w:highlight w:val="none"/>
        </w:rPr>
        <w:t>赛事数据采集维度标准</w:t>
      </w:r>
    </w:p>
    <w:p w14:paraId="47E7CBB2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b w:val="0"/>
          <w:bCs w:val="0"/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为保证数据客观，赛事数据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公正</w:t>
      </w:r>
      <w:r>
        <w:rPr>
          <w:color w:val="auto"/>
          <w:spacing w:val="-1"/>
          <w:sz w:val="28"/>
          <w:szCs w:val="28"/>
        </w:rPr>
        <w:t>透明，</w:t>
      </w:r>
      <w:r>
        <w:rPr>
          <w:b w:val="0"/>
          <w:bCs w:val="0"/>
          <w:color w:val="auto"/>
          <w:spacing w:val="-1"/>
          <w:sz w:val="28"/>
          <w:szCs w:val="28"/>
        </w:rPr>
        <w:t>要求统一按照</w:t>
      </w:r>
      <w:r>
        <w:rPr>
          <w:rFonts w:hint="eastAsia"/>
          <w:b w:val="0"/>
          <w:bCs w:val="0"/>
          <w:color w:val="auto"/>
          <w:spacing w:val="-1"/>
          <w:sz w:val="28"/>
          <w:szCs w:val="28"/>
          <w:lang w:val="en-US" w:eastAsia="zh-CN"/>
        </w:rPr>
        <w:t>如下</w:t>
      </w:r>
      <w:r>
        <w:rPr>
          <w:b w:val="0"/>
          <w:bCs w:val="0"/>
          <w:color w:val="auto"/>
          <w:spacing w:val="-1"/>
          <w:sz w:val="28"/>
          <w:szCs w:val="28"/>
        </w:rPr>
        <w:t>维度，同时数据采集准确率需达到</w:t>
      </w:r>
      <w:r>
        <w:rPr>
          <w:rFonts w:hint="eastAsia"/>
          <w:b w:val="0"/>
          <w:bCs w:val="0"/>
          <w:color w:val="auto"/>
          <w:spacing w:val="-1"/>
          <w:sz w:val="28"/>
          <w:szCs w:val="28"/>
          <w:lang w:val="en-US" w:eastAsia="zh-CN"/>
        </w:rPr>
        <w:t xml:space="preserve"> </w:t>
      </w:r>
      <w:r>
        <w:rPr>
          <w:b w:val="0"/>
          <w:bCs w:val="0"/>
          <w:color w:val="auto"/>
          <w:spacing w:val="-1"/>
          <w:sz w:val="28"/>
          <w:szCs w:val="28"/>
        </w:rPr>
        <w:t>9</w:t>
      </w:r>
      <w:r>
        <w:rPr>
          <w:rFonts w:hint="eastAsia"/>
          <w:b w:val="0"/>
          <w:bCs w:val="0"/>
          <w:color w:val="auto"/>
          <w:spacing w:val="-1"/>
          <w:sz w:val="28"/>
          <w:szCs w:val="28"/>
          <w:lang w:val="en-US" w:eastAsia="zh-CN"/>
        </w:rPr>
        <w:t>8</w:t>
      </w:r>
      <w:r>
        <w:rPr>
          <w:b w:val="0"/>
          <w:bCs w:val="0"/>
          <w:color w:val="auto"/>
          <w:spacing w:val="-1"/>
          <w:sz w:val="28"/>
          <w:szCs w:val="28"/>
        </w:rPr>
        <w:t>%</w:t>
      </w:r>
      <w:r>
        <w:rPr>
          <w:rFonts w:hint="eastAsia"/>
          <w:b w:val="0"/>
          <w:bCs w:val="0"/>
          <w:color w:val="auto"/>
          <w:spacing w:val="-1"/>
          <w:sz w:val="28"/>
          <w:szCs w:val="28"/>
          <w:lang w:val="en-US" w:eastAsia="zh-CN"/>
        </w:rPr>
        <w:t xml:space="preserve"> </w:t>
      </w:r>
      <w:r>
        <w:rPr>
          <w:b w:val="0"/>
          <w:bCs w:val="0"/>
          <w:color w:val="auto"/>
          <w:spacing w:val="-1"/>
          <w:sz w:val="28"/>
          <w:szCs w:val="28"/>
        </w:rPr>
        <w:t>及以上。</w:t>
      </w:r>
    </w:p>
    <w:p w14:paraId="3BA0020E">
      <w:pPr>
        <w:pStyle w:val="2"/>
        <w:keepNext/>
        <w:keepLines/>
        <w:pageBreakBefore w:val="0"/>
        <w:widowControl/>
        <w:numPr>
          <w:ilvl w:val="1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after="200" w:line="360" w:lineRule="auto"/>
        <w:ind w:left="0" w:leftChars="0" w:firstLine="400" w:firstLineChars="0"/>
        <w:jc w:val="both"/>
        <w:textAlignment w:val="baseline"/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  <w:t>中国篮协五人篮球赛事技术统计采集维度标准</w:t>
      </w:r>
    </w:p>
    <w:p w14:paraId="20DC4E2C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1.1</w:t>
      </w:r>
      <w:r>
        <w:rPr>
          <w:color w:val="auto"/>
          <w:spacing w:val="-1"/>
          <w:sz w:val="28"/>
          <w:szCs w:val="28"/>
        </w:rPr>
        <w:t>基础数据</w:t>
      </w:r>
    </w:p>
    <w:p w14:paraId="4C4AF497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 xml:space="preserve">1   双方首发---The 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s</w:t>
      </w:r>
      <w:r>
        <w:rPr>
          <w:color w:val="auto"/>
          <w:spacing w:val="-1"/>
          <w:sz w:val="28"/>
          <w:szCs w:val="28"/>
        </w:rPr>
        <w:t>tarting line up</w:t>
      </w:r>
    </w:p>
    <w:p w14:paraId="537BA732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   赛前报名名单---The line up</w:t>
      </w:r>
    </w:p>
    <w:p w14:paraId="13FC87F0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   精确到秒的球员出场时间---Game minutes</w:t>
      </w:r>
    </w:p>
    <w:p w14:paraId="095646B8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4   换人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（</w:t>
      </w:r>
      <w:r>
        <w:rPr>
          <w:color w:val="auto"/>
          <w:spacing w:val="-1"/>
          <w:sz w:val="28"/>
          <w:szCs w:val="28"/>
        </w:rPr>
        <w:t>上场/下场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）</w:t>
      </w:r>
      <w:r>
        <w:rPr>
          <w:color w:val="auto"/>
          <w:spacing w:val="-1"/>
          <w:sz w:val="28"/>
          <w:szCs w:val="28"/>
        </w:rPr>
        <w:t>---Substitutions（On/Off）</w:t>
      </w:r>
    </w:p>
    <w:p w14:paraId="125C81B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5   得分---Points</w:t>
      </w:r>
    </w:p>
    <w:p w14:paraId="0AEE7885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6   两分不中/命中---Two pointers missed/made</w:t>
      </w:r>
    </w:p>
    <w:p w14:paraId="0FCE18EC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7   三分不中/命中---Three pointers missed/made</w:t>
      </w:r>
    </w:p>
    <w:p w14:paraId="784244C9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8   罚球不中/命中---Free throws missed/made</w:t>
      </w:r>
    </w:p>
    <w:p w14:paraId="5D55E706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9   进攻篮板---Offensive rebounds</w:t>
      </w:r>
    </w:p>
    <w:p w14:paraId="0F40AB58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10  防守篮板---Defensive rebounds</w:t>
      </w:r>
    </w:p>
    <w:p w14:paraId="1F43A2F5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11  团队进攻篮板---Team offensive rebounds</w:t>
      </w:r>
    </w:p>
    <w:p w14:paraId="7F163893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12  团队防守篮板---Team defensive rebounds</w:t>
      </w:r>
    </w:p>
    <w:p w14:paraId="79762A76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13  助攻---Assists</w:t>
      </w:r>
    </w:p>
    <w:p w14:paraId="0F768F59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14  失误---Turnovers</w:t>
      </w:r>
    </w:p>
    <w:p w14:paraId="439DD70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15  团队失误---Team Turnovers</w:t>
      </w:r>
    </w:p>
    <w:p w14:paraId="22458BF7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16  抢断---Steals</w:t>
      </w:r>
    </w:p>
    <w:p w14:paraId="5E089A4D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17  盖帽---Blocks</w:t>
      </w:r>
    </w:p>
    <w:p w14:paraId="3E87149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18  犯规---Fouls</w:t>
      </w:r>
    </w:p>
    <w:p w14:paraId="22C4C0D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19  进攻犯规---Offensive fouls</w:t>
      </w:r>
    </w:p>
    <w:p w14:paraId="06984A17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20  违体犯规---Unsportsmanlike fouls</w:t>
      </w:r>
    </w:p>
    <w:p w14:paraId="5DBC55B4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21  夺权犯规---Disqualifying fouls</w:t>
      </w:r>
    </w:p>
    <w:p w14:paraId="22A9BC87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22  技术犯规---Technical fouls</w:t>
      </w:r>
    </w:p>
    <w:p w14:paraId="3503C4E4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23  球队犯规总数---Team fouls</w:t>
      </w:r>
    </w:p>
    <w:p w14:paraId="57A5E6B2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4</w:t>
      </w:r>
      <w:r>
        <w:rPr>
          <w:color w:val="auto"/>
          <w:spacing w:val="-1"/>
          <w:sz w:val="28"/>
          <w:szCs w:val="28"/>
        </w:rPr>
        <w:t xml:space="preserve">  造犯规---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Draw</w:t>
      </w:r>
      <w:r>
        <w:rPr>
          <w:color w:val="auto"/>
          <w:spacing w:val="-1"/>
          <w:sz w:val="28"/>
          <w:szCs w:val="28"/>
        </w:rPr>
        <w:t xml:space="preserve"> fouls</w:t>
      </w:r>
    </w:p>
    <w:p w14:paraId="54C5E437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5</w:t>
      </w:r>
      <w:r>
        <w:rPr>
          <w:color w:val="auto"/>
          <w:spacing w:val="-1"/>
          <w:sz w:val="28"/>
          <w:szCs w:val="28"/>
        </w:rPr>
        <w:t xml:space="preserve">  暂停---Timeouts</w:t>
      </w:r>
    </w:p>
    <w:p w14:paraId="1D142B9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6</w:t>
      </w:r>
      <w:r>
        <w:rPr>
          <w:color w:val="auto"/>
          <w:spacing w:val="-1"/>
          <w:sz w:val="28"/>
          <w:szCs w:val="28"/>
        </w:rPr>
        <w:t xml:space="preserve">  跳球成功/失败---Tip off succeed/failure</w:t>
      </w:r>
    </w:p>
    <w:p w14:paraId="6A0C1C03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7</w:t>
      </w:r>
      <w:r>
        <w:rPr>
          <w:color w:val="auto"/>
          <w:spacing w:val="-1"/>
          <w:sz w:val="28"/>
          <w:szCs w:val="28"/>
        </w:rPr>
        <w:t xml:space="preserve">  争球---Jump ball</w:t>
      </w:r>
    </w:p>
    <w:p w14:paraId="20F80D47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eastAsia="zh-CN"/>
        </w:rPr>
      </w:pPr>
      <w:r>
        <w:rPr>
          <w:color w:val="auto"/>
          <w:spacing w:val="-1"/>
          <w:sz w:val="28"/>
          <w:szCs w:val="28"/>
        </w:rPr>
        <w:t>上述所有事件在比赛过程中精确到秒的发生时间和顺序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，</w:t>
      </w:r>
      <w:r>
        <w:rPr>
          <w:color w:val="auto"/>
          <w:spacing w:val="-1"/>
          <w:sz w:val="28"/>
          <w:szCs w:val="28"/>
        </w:rPr>
        <w:t>即 play by play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。</w:t>
      </w:r>
    </w:p>
    <w:p w14:paraId="7CFE44D6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rFonts w:hint="eastAsia"/>
          <w:color w:val="auto"/>
          <w:spacing w:val="-1"/>
          <w:sz w:val="28"/>
          <w:szCs w:val="28"/>
          <w:lang w:eastAsia="zh-CN"/>
        </w:rPr>
      </w:pPr>
    </w:p>
    <w:p w14:paraId="71F0296C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 xml:space="preserve">1.2 </w:t>
      </w:r>
      <w:r>
        <w:rPr>
          <w:color w:val="auto"/>
          <w:spacing w:val="-1"/>
          <w:sz w:val="28"/>
          <w:szCs w:val="28"/>
        </w:rPr>
        <w:t>投篮点数据</w:t>
      </w:r>
    </w:p>
    <w:p w14:paraId="04B857B9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rFonts w:hint="eastAsia" w:eastAsia="仿宋"/>
          <w:color w:val="auto"/>
          <w:spacing w:val="-1"/>
          <w:sz w:val="28"/>
          <w:szCs w:val="28"/>
          <w:lang w:val="en-US" w:eastAsia="zh-CN"/>
        </w:rPr>
      </w:pPr>
      <w:r>
        <w:rPr>
          <w:color w:val="auto"/>
          <w:spacing w:val="-1"/>
          <w:sz w:val="28"/>
          <w:szCs w:val="28"/>
        </w:rPr>
        <w:t>所有的运动战投篮出手，采集均需点击到精准的横纵坐标，以便计算出与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篮筐的</w:t>
      </w:r>
      <w:r>
        <w:rPr>
          <w:color w:val="auto"/>
          <w:spacing w:val="-1"/>
          <w:sz w:val="28"/>
          <w:szCs w:val="28"/>
        </w:rPr>
        <w:t>直线距离。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如下图：</w:t>
      </w:r>
    </w:p>
    <w:p w14:paraId="125B89BE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6" w:line="360" w:lineRule="auto"/>
        <w:jc w:val="both"/>
        <w:textAlignment w:val="baseline"/>
        <w:rPr>
          <w:rFonts w:hint="eastAsia" w:eastAsia="仿宋"/>
          <w:color w:val="auto"/>
          <w:spacing w:val="-5"/>
          <w:sz w:val="28"/>
          <w:szCs w:val="28"/>
          <w:lang w:eastAsia="zh-CN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5262245" cy="2282825"/>
            <wp:effectExtent l="0" t="0" r="8255" b="317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BC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both"/>
        <w:textAlignment w:val="baseline"/>
        <w:rPr>
          <w:color w:val="auto"/>
          <w:sz w:val="28"/>
          <w:szCs w:val="28"/>
        </w:rPr>
      </w:pPr>
    </w:p>
    <w:p w14:paraId="4D21B782">
      <w:pPr>
        <w:pStyle w:val="2"/>
        <w:keepNext/>
        <w:keepLines/>
        <w:pageBreakBefore w:val="0"/>
        <w:widowControl/>
        <w:numPr>
          <w:ilvl w:val="1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after="200" w:line="360" w:lineRule="auto"/>
        <w:ind w:left="0" w:leftChars="0" w:firstLine="400" w:firstLineChars="0"/>
        <w:jc w:val="both"/>
        <w:textAlignment w:val="baseline"/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  <w:t>中国篮协三人篮球赛事技术统计采集维度标准</w:t>
      </w:r>
    </w:p>
    <w:p w14:paraId="144F57F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 xml:space="preserve">2.1 </w:t>
      </w:r>
      <w:r>
        <w:rPr>
          <w:color w:val="auto"/>
          <w:spacing w:val="-1"/>
          <w:sz w:val="28"/>
          <w:szCs w:val="28"/>
        </w:rPr>
        <w:t>基础数据</w:t>
      </w:r>
    </w:p>
    <w:p w14:paraId="70BF7687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   双方首发---The Starting line up</w:t>
      </w:r>
    </w:p>
    <w:p w14:paraId="68F50463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   赛前报名名单---The line up</w:t>
      </w:r>
    </w:p>
    <w:p w14:paraId="754BD918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   精确到秒的球员出场时间---Game minutes</w:t>
      </w:r>
    </w:p>
    <w:p w14:paraId="5F7041C5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4   换人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（</w:t>
      </w:r>
      <w:r>
        <w:rPr>
          <w:color w:val="auto"/>
          <w:spacing w:val="-1"/>
          <w:sz w:val="28"/>
          <w:szCs w:val="28"/>
        </w:rPr>
        <w:t>上场/下场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）</w:t>
      </w:r>
      <w:r>
        <w:rPr>
          <w:color w:val="auto"/>
          <w:spacing w:val="-1"/>
          <w:sz w:val="28"/>
          <w:szCs w:val="28"/>
        </w:rPr>
        <w:t xml:space="preserve"> ---Substitutions（On/Off）</w:t>
      </w:r>
    </w:p>
    <w:p w14:paraId="29882EF8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5   得分---Points</w:t>
      </w:r>
    </w:p>
    <w:p w14:paraId="124A5DBD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6   一分不中/命中---One point missed/made</w:t>
      </w:r>
    </w:p>
    <w:p w14:paraId="3371BF20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7   两分不中/命中---Two points missed/made</w:t>
      </w:r>
    </w:p>
    <w:p w14:paraId="3C6513A9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8   罚球不中/命中---Free throws missed/made</w:t>
      </w:r>
    </w:p>
    <w:p w14:paraId="7345F1B5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9   进攻篮板---Offensive rebounds</w:t>
      </w:r>
    </w:p>
    <w:p w14:paraId="09988784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10  防守篮板---Defensive rebounds</w:t>
      </w:r>
    </w:p>
    <w:p w14:paraId="0136A4AF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11  团队进攻篮板---Team offensive rebounds</w:t>
      </w:r>
    </w:p>
    <w:p w14:paraId="619FDDDB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12  团队防守篮板---Team defensive rebounds</w:t>
      </w:r>
    </w:p>
    <w:p w14:paraId="1DAD857D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13  助攻---Assists</w:t>
      </w:r>
    </w:p>
    <w:p w14:paraId="0583DE7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14  失误---Turnovers</w:t>
      </w:r>
    </w:p>
    <w:p w14:paraId="0A0CB12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15  团队失误---Team turnovers</w:t>
      </w:r>
    </w:p>
    <w:p w14:paraId="65944BC6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16  抢断---Steals</w:t>
      </w:r>
    </w:p>
    <w:p w14:paraId="4B71813E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17  盖帽---Blocks</w:t>
      </w:r>
    </w:p>
    <w:p w14:paraId="30B263F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18  犯规---Fouls</w:t>
      </w:r>
    </w:p>
    <w:p w14:paraId="340778CA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19  进攻犯规---Offensive fouls</w:t>
      </w:r>
    </w:p>
    <w:p w14:paraId="0081AF35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20  违体犯规---Unsportsmanlike fouls</w:t>
      </w:r>
    </w:p>
    <w:p w14:paraId="3C1F003D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21  夺权犯规---Disqualifying fouls</w:t>
      </w:r>
    </w:p>
    <w:p w14:paraId="725B048F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22  技术犯规---Technical fouls</w:t>
      </w:r>
    </w:p>
    <w:p w14:paraId="23C0E741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23  球队犯规总数---Team fouls</w:t>
      </w:r>
    </w:p>
    <w:p w14:paraId="6AF73160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4</w:t>
      </w:r>
      <w:r>
        <w:rPr>
          <w:color w:val="auto"/>
          <w:spacing w:val="-1"/>
          <w:sz w:val="28"/>
          <w:szCs w:val="28"/>
        </w:rPr>
        <w:t xml:space="preserve">  造犯规---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Draw</w:t>
      </w:r>
      <w:r>
        <w:rPr>
          <w:color w:val="auto"/>
          <w:spacing w:val="-1"/>
          <w:sz w:val="28"/>
          <w:szCs w:val="28"/>
        </w:rPr>
        <w:t xml:space="preserve"> fouls</w:t>
      </w:r>
    </w:p>
    <w:p w14:paraId="1FBE9425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5</w:t>
      </w:r>
      <w:r>
        <w:rPr>
          <w:color w:val="auto"/>
          <w:spacing w:val="-1"/>
          <w:sz w:val="28"/>
          <w:szCs w:val="28"/>
        </w:rPr>
        <w:t xml:space="preserve">  暂停---Timeouts</w:t>
      </w:r>
    </w:p>
    <w:p w14:paraId="2030053B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6</w:t>
      </w:r>
      <w:r>
        <w:rPr>
          <w:color w:val="auto"/>
          <w:spacing w:val="-1"/>
          <w:sz w:val="28"/>
          <w:szCs w:val="28"/>
        </w:rPr>
        <w:t xml:space="preserve">  争球---Jump ball</w:t>
      </w:r>
    </w:p>
    <w:p w14:paraId="03B27D1D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360" w:lineRule="auto"/>
        <w:ind w:left="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 xml:space="preserve">2.2 </w:t>
      </w:r>
      <w:r>
        <w:rPr>
          <w:color w:val="auto"/>
          <w:spacing w:val="-1"/>
          <w:sz w:val="28"/>
          <w:szCs w:val="28"/>
        </w:rPr>
        <w:t>投篮点数据</w:t>
      </w:r>
    </w:p>
    <w:p w14:paraId="521E64F6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520" w:lineRule="exact"/>
        <w:ind w:left="0" w:right="0" w:firstLine="556" w:firstLineChars="200"/>
        <w:jc w:val="both"/>
        <w:textAlignment w:val="baseline"/>
        <w:rPr>
          <w:rFonts w:hint="eastAsia" w:eastAsia="仿宋"/>
          <w:color w:val="auto"/>
          <w:spacing w:val="-1"/>
          <w:sz w:val="28"/>
          <w:szCs w:val="28"/>
          <w:lang w:val="en-US" w:eastAsia="zh-CN"/>
        </w:rPr>
      </w:pPr>
      <w:r>
        <w:rPr>
          <w:color w:val="auto"/>
          <w:spacing w:val="-1"/>
          <w:sz w:val="28"/>
          <w:szCs w:val="28"/>
        </w:rPr>
        <w:t>所有的运动战投篮出手，采集均需点击到精准的横纵坐标，以便计算出与</w:t>
      </w:r>
      <w:r>
        <w:rPr>
          <w:rFonts w:hint="eastAsia"/>
          <w:color w:val="auto"/>
          <w:spacing w:val="-1"/>
          <w:sz w:val="28"/>
          <w:szCs w:val="28"/>
          <w:lang w:eastAsia="zh-CN"/>
        </w:rPr>
        <w:t>篮筐的</w:t>
      </w:r>
      <w:r>
        <w:rPr>
          <w:color w:val="auto"/>
          <w:spacing w:val="-1"/>
          <w:sz w:val="28"/>
          <w:szCs w:val="28"/>
        </w:rPr>
        <w:t>直线距离。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如下图：</w:t>
      </w:r>
    </w:p>
    <w:p w14:paraId="181D2546">
      <w:pPr>
        <w:pStyle w:val="4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4" w:line="360" w:lineRule="auto"/>
        <w:jc w:val="both"/>
        <w:textAlignment w:val="baseline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drawing>
          <wp:inline distT="0" distB="0" distL="114300" distR="114300">
            <wp:extent cx="5262245" cy="2282825"/>
            <wp:effectExtent l="0" t="0" r="8255" b="317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AC76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after="200" w:line="440" w:lineRule="atLeast"/>
        <w:ind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3. 进攻方式数据（三人五人赛事均适用）</w:t>
      </w:r>
    </w:p>
    <w:p w14:paraId="40A5435A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7</w:t>
      </w:r>
      <w:r>
        <w:rPr>
          <w:color w:val="auto"/>
          <w:spacing w:val="-1"/>
          <w:sz w:val="28"/>
          <w:szCs w:val="28"/>
        </w:rPr>
        <w:t xml:space="preserve">  快攻（五人篮球适用）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/</w:t>
      </w:r>
      <w:r>
        <w:rPr>
          <w:color w:val="auto"/>
          <w:spacing w:val="-1"/>
          <w:sz w:val="28"/>
          <w:szCs w:val="28"/>
        </w:rPr>
        <w:t>抢攻（三人篮球适用）---Transition</w:t>
      </w:r>
    </w:p>
    <w:p w14:paraId="72F58F5F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8</w:t>
      </w:r>
      <w:r>
        <w:rPr>
          <w:color w:val="auto"/>
          <w:spacing w:val="-1"/>
          <w:sz w:val="28"/>
          <w:szCs w:val="28"/>
        </w:rPr>
        <w:t xml:space="preserve">  挡拆持球---Pick&amp;roll ball handler</w:t>
      </w:r>
    </w:p>
    <w:p w14:paraId="356513D6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2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9</w:t>
      </w:r>
      <w:r>
        <w:rPr>
          <w:color w:val="auto"/>
          <w:spacing w:val="-1"/>
          <w:sz w:val="28"/>
          <w:szCs w:val="28"/>
        </w:rPr>
        <w:t xml:space="preserve">  面框单打---Isolation</w:t>
      </w:r>
    </w:p>
    <w:p w14:paraId="269546F8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30</w:t>
      </w:r>
      <w:r>
        <w:rPr>
          <w:color w:val="auto"/>
          <w:spacing w:val="-1"/>
          <w:sz w:val="28"/>
          <w:szCs w:val="28"/>
        </w:rPr>
        <w:t xml:space="preserve">  低位背身---Post ups</w:t>
      </w:r>
    </w:p>
    <w:p w14:paraId="3878D3C6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1</w:t>
      </w:r>
      <w:r>
        <w:rPr>
          <w:color w:val="auto"/>
          <w:spacing w:val="-1"/>
          <w:sz w:val="28"/>
          <w:szCs w:val="28"/>
        </w:rPr>
        <w:t xml:space="preserve">  定点---Spot ups</w:t>
      </w:r>
    </w:p>
    <w:p w14:paraId="03C8C5F4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2</w:t>
      </w:r>
      <w:r>
        <w:rPr>
          <w:color w:val="auto"/>
          <w:spacing w:val="-1"/>
          <w:sz w:val="28"/>
          <w:szCs w:val="28"/>
        </w:rPr>
        <w:t xml:space="preserve">  无球掩护---Off screens</w:t>
      </w:r>
    </w:p>
    <w:p w14:paraId="268A9B28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3</w:t>
      </w:r>
      <w:r>
        <w:rPr>
          <w:color w:val="auto"/>
          <w:spacing w:val="-1"/>
          <w:sz w:val="28"/>
          <w:szCs w:val="28"/>
        </w:rPr>
        <w:t xml:space="preserve">  手递手---Handoffs</w:t>
      </w:r>
    </w:p>
    <w:p w14:paraId="33147D9E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4</w:t>
      </w:r>
      <w:r>
        <w:rPr>
          <w:color w:val="auto"/>
          <w:spacing w:val="-1"/>
          <w:sz w:val="28"/>
          <w:szCs w:val="28"/>
        </w:rPr>
        <w:t xml:space="preserve">  空切---Cuts</w:t>
      </w:r>
    </w:p>
    <w:p w14:paraId="2A0B79AB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5</w:t>
      </w:r>
      <w:r>
        <w:rPr>
          <w:color w:val="auto"/>
          <w:spacing w:val="-1"/>
          <w:sz w:val="28"/>
          <w:szCs w:val="28"/>
        </w:rPr>
        <w:t xml:space="preserve">  挡拆接球---Pick&amp;roll roll man</w:t>
      </w:r>
    </w:p>
    <w:p w14:paraId="74B245FF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6</w:t>
      </w:r>
      <w:r>
        <w:rPr>
          <w:color w:val="auto"/>
          <w:spacing w:val="-1"/>
          <w:sz w:val="28"/>
          <w:szCs w:val="28"/>
        </w:rPr>
        <w:t xml:space="preserve">  二次进攻---Putbacks</w:t>
      </w:r>
    </w:p>
    <w:p w14:paraId="3BA1A39A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>3</w:t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7</w:t>
      </w:r>
      <w:r>
        <w:rPr>
          <w:color w:val="auto"/>
          <w:spacing w:val="-1"/>
          <w:sz w:val="28"/>
          <w:szCs w:val="28"/>
        </w:rPr>
        <w:t xml:space="preserve">  杂项---Miscellaneous</w:t>
      </w:r>
    </w:p>
    <w:p w14:paraId="0F9E8832">
      <w:pPr>
        <w:pStyle w:val="2"/>
        <w:keepNext/>
        <w:keepLines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00" w:after="200" w:line="440" w:lineRule="atLeast"/>
        <w:ind w:left="0" w:leftChars="0" w:firstLine="560" w:firstLineChars="200"/>
        <w:jc w:val="both"/>
        <w:textAlignment w:val="baseline"/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CN"/>
        </w:rPr>
        <w:t>4. 护框数据（三人五人赛事均适用）</w:t>
      </w:r>
    </w:p>
    <w:p w14:paraId="602ECBE0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ab/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38</w:t>
      </w:r>
      <w:r>
        <w:rPr>
          <w:color w:val="auto"/>
          <w:spacing w:val="-1"/>
          <w:sz w:val="28"/>
          <w:szCs w:val="28"/>
        </w:rPr>
        <w:t xml:space="preserve">  护框尝试---Rim protection attempts</w:t>
      </w:r>
    </w:p>
    <w:p w14:paraId="55DA03AE">
      <w:pPr>
        <w:pStyle w:val="4"/>
        <w:keepNext w:val="0"/>
        <w:keepLines w:val="0"/>
        <w:pageBreakBefore w:val="0"/>
        <w:widowControl/>
        <w:kinsoku/>
        <w:wordWrap/>
        <w:overflowPunct/>
        <w:topLinePunct/>
        <w:autoSpaceDE w:val="0"/>
        <w:autoSpaceDN w:val="0"/>
        <w:bidi w:val="0"/>
        <w:adjustRightInd w:val="0"/>
        <w:snapToGrid w:val="0"/>
        <w:spacing w:line="440" w:lineRule="atLeast"/>
        <w:ind w:left="840" w:leftChars="400" w:right="0" w:firstLine="556" w:firstLineChars="200"/>
        <w:jc w:val="both"/>
        <w:textAlignment w:val="baseline"/>
        <w:rPr>
          <w:color w:val="auto"/>
          <w:spacing w:val="-1"/>
          <w:sz w:val="28"/>
          <w:szCs w:val="28"/>
        </w:rPr>
      </w:pPr>
      <w:r>
        <w:rPr>
          <w:color w:val="auto"/>
          <w:spacing w:val="-1"/>
          <w:sz w:val="28"/>
          <w:szCs w:val="28"/>
        </w:rPr>
        <w:tab/>
      </w:r>
      <w:r>
        <w:rPr>
          <w:rFonts w:hint="eastAsia"/>
          <w:color w:val="auto"/>
          <w:spacing w:val="-1"/>
          <w:sz w:val="28"/>
          <w:szCs w:val="28"/>
          <w:lang w:val="en-US" w:eastAsia="zh-CN"/>
        </w:rPr>
        <w:t>39</w:t>
      </w:r>
      <w:r>
        <w:rPr>
          <w:color w:val="auto"/>
          <w:spacing w:val="-1"/>
          <w:sz w:val="28"/>
          <w:szCs w:val="28"/>
        </w:rPr>
        <w:t xml:space="preserve">  护框成功---Rim protection succeed</w:t>
      </w:r>
    </w:p>
    <w:p w14:paraId="32FBCF61">
      <w:pPr>
        <w:pageBreakBefore w:val="0"/>
        <w:widowControl/>
        <w:wordWrap/>
        <w:overflowPunct/>
        <w:autoSpaceDE w:val="0"/>
        <w:autoSpaceDN w:val="0"/>
        <w:bidi w:val="0"/>
        <w:adjustRightInd w:val="0"/>
        <w:snapToGrid w:val="0"/>
        <w:spacing w:line="440" w:lineRule="atLeast"/>
        <w:jc w:val="both"/>
        <w:textAlignment w:val="baseline"/>
        <w:rPr>
          <w:rFonts w:ascii="Arial"/>
          <w:color w:val="auto"/>
          <w:sz w:val="28"/>
          <w:szCs w:val="28"/>
          <w:highlight w:val="none"/>
        </w:rPr>
      </w:pPr>
      <w:r>
        <w:rPr>
          <w:color w:val="auto"/>
          <w:spacing w:val="-1"/>
          <w:sz w:val="28"/>
          <w:szCs w:val="28"/>
        </w:rPr>
        <w:tab/>
      </w:r>
      <w:r>
        <w:rPr>
          <w:rFonts w:hint="eastAsia" w:eastAsia="宋体"/>
          <w:color w:val="auto"/>
          <w:spacing w:val="-1"/>
          <w:sz w:val="28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snapToGrid w:val="0"/>
          <w:color w:val="auto"/>
          <w:spacing w:val="-1"/>
          <w:kern w:val="0"/>
          <w:sz w:val="28"/>
          <w:szCs w:val="28"/>
          <w:lang w:val="en-US" w:eastAsia="zh-CN" w:bidi="ar-SA"/>
        </w:rPr>
        <w:t>40</w:t>
      </w:r>
      <w:r>
        <w:rPr>
          <w:rFonts w:ascii="仿宋" w:hAnsi="仿宋" w:eastAsia="仿宋" w:cs="仿宋"/>
          <w:snapToGrid w:val="0"/>
          <w:color w:val="auto"/>
          <w:spacing w:val="-1"/>
          <w:kern w:val="0"/>
          <w:sz w:val="28"/>
          <w:szCs w:val="28"/>
          <w:lang w:val="en-US" w:eastAsia="en-US" w:bidi="ar-SA"/>
        </w:rPr>
        <w:t xml:space="preserve">  护框失败---Rim protection failure</w:t>
      </w:r>
    </w:p>
    <w:p w14:paraId="7209E8EC">
      <w:pPr>
        <w:spacing w:line="300" w:lineRule="auto"/>
        <w:ind w:firstLine="420" w:firstLineChars="200"/>
        <w:jc w:val="left"/>
        <w:rPr>
          <w:rFonts w:ascii="宋体 (正文)" w:hAnsi="宋体 (正文)" w:eastAsia="宋体 (正文)" w:cs="宋体 (正文)"/>
          <w:szCs w:val="28"/>
        </w:rPr>
      </w:pPr>
    </w:p>
    <w:sectPr>
      <w:footerReference r:id="rId3" w:type="default"/>
      <w:pgSz w:w="11906" w:h="16839"/>
      <w:pgMar w:top="1440" w:right="1800" w:bottom="1440" w:left="180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360F3614-EDE5-404F-BC6D-0CF94D156A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51E64BA4-1C70-43C6-8313-5F30567EC98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458421FA-9BBD-43D8-B4C0-0CA64659BEBE}"/>
  </w:font>
  <w:font w:name="宋体 (正文)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F012501C-9B79-43D5-8A04-3843D72D64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07694912"/>
    </w:sdtPr>
    <w:sdtContent>
      <w:p w14:paraId="3B93EDE3"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2D50016F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B7C8B4"/>
    <w:multiLevelType w:val="singleLevel"/>
    <w:tmpl w:val="FAB7C8B4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FC559CFC"/>
    <w:multiLevelType w:val="singleLevel"/>
    <w:tmpl w:val="FC559CFC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09B25517"/>
    <w:multiLevelType w:val="multilevel"/>
    <w:tmpl w:val="09B25517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JlMzIxZmUzNjdjNzk0YzhjNzY1MGY2MmY1OGZmMDYifQ=="/>
  </w:docVars>
  <w:rsids>
    <w:rsidRoot w:val="008B067F"/>
    <w:rsid w:val="001C7240"/>
    <w:rsid w:val="0024078A"/>
    <w:rsid w:val="00256B58"/>
    <w:rsid w:val="0027472F"/>
    <w:rsid w:val="0031406C"/>
    <w:rsid w:val="0031646D"/>
    <w:rsid w:val="00372B89"/>
    <w:rsid w:val="00372E3D"/>
    <w:rsid w:val="003C526E"/>
    <w:rsid w:val="00464897"/>
    <w:rsid w:val="00517259"/>
    <w:rsid w:val="00571EA4"/>
    <w:rsid w:val="00597BBC"/>
    <w:rsid w:val="006236C5"/>
    <w:rsid w:val="006D3367"/>
    <w:rsid w:val="00704AEA"/>
    <w:rsid w:val="00771081"/>
    <w:rsid w:val="00792750"/>
    <w:rsid w:val="00865C50"/>
    <w:rsid w:val="008B067F"/>
    <w:rsid w:val="008D4A6D"/>
    <w:rsid w:val="008D75DA"/>
    <w:rsid w:val="008E4455"/>
    <w:rsid w:val="00A218CB"/>
    <w:rsid w:val="00A533E3"/>
    <w:rsid w:val="00A9196F"/>
    <w:rsid w:val="00B46100"/>
    <w:rsid w:val="00B80185"/>
    <w:rsid w:val="00C44892"/>
    <w:rsid w:val="00C94AAD"/>
    <w:rsid w:val="00CC51E0"/>
    <w:rsid w:val="00DC4D4C"/>
    <w:rsid w:val="00FC61B8"/>
    <w:rsid w:val="00FD233A"/>
    <w:rsid w:val="00FD5B12"/>
    <w:rsid w:val="03B34FA0"/>
    <w:rsid w:val="04C602E0"/>
    <w:rsid w:val="0CCA3F6A"/>
    <w:rsid w:val="1B2170C1"/>
    <w:rsid w:val="1F2B06B0"/>
    <w:rsid w:val="236C3D2B"/>
    <w:rsid w:val="23B62868"/>
    <w:rsid w:val="29E83929"/>
    <w:rsid w:val="2B3E2846"/>
    <w:rsid w:val="30052AD8"/>
    <w:rsid w:val="301F5880"/>
    <w:rsid w:val="31CB29E3"/>
    <w:rsid w:val="367904EE"/>
    <w:rsid w:val="36E5561F"/>
    <w:rsid w:val="3A0B3F4E"/>
    <w:rsid w:val="3A9D66C5"/>
    <w:rsid w:val="3B8E7F2B"/>
    <w:rsid w:val="3E1127E3"/>
    <w:rsid w:val="3F9006D6"/>
    <w:rsid w:val="43410E67"/>
    <w:rsid w:val="444404BE"/>
    <w:rsid w:val="44C17A87"/>
    <w:rsid w:val="466C2618"/>
    <w:rsid w:val="46D27A3E"/>
    <w:rsid w:val="4EC816F2"/>
    <w:rsid w:val="4FB32B90"/>
    <w:rsid w:val="55A63B60"/>
    <w:rsid w:val="5CB51DC0"/>
    <w:rsid w:val="5FE71660"/>
    <w:rsid w:val="6251718F"/>
    <w:rsid w:val="6E842661"/>
    <w:rsid w:val="73823391"/>
    <w:rsid w:val="7428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eastAsia="en-US"/>
    </w:r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character" w:customStyle="1" w:styleId="16">
    <w:name w:val="批注文字 Char"/>
    <w:basedOn w:val="10"/>
    <w:link w:val="3"/>
    <w:semiHidden/>
    <w:qFormat/>
    <w:uiPriority w:val="99"/>
    <w:rPr>
      <w:kern w:val="2"/>
      <w:sz w:val="21"/>
      <w:szCs w:val="22"/>
    </w:rPr>
  </w:style>
  <w:style w:type="character" w:customStyle="1" w:styleId="17">
    <w:name w:val="批注主题 Char"/>
    <w:basedOn w:val="16"/>
    <w:link w:val="8"/>
    <w:semiHidden/>
    <w:qFormat/>
    <w:uiPriority w:val="99"/>
    <w:rPr>
      <w:b/>
      <w:bCs/>
      <w:kern w:val="2"/>
      <w:sz w:val="21"/>
      <w:szCs w:val="22"/>
    </w:rPr>
  </w:style>
  <w:style w:type="paragraph" w:customStyle="1" w:styleId="18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6067</Words>
  <Characters>7221</Characters>
  <Lines>24</Lines>
  <Paragraphs>6</Paragraphs>
  <TotalTime>305</TotalTime>
  <ScaleCrop>false</ScaleCrop>
  <LinksUpToDate>false</LinksUpToDate>
  <CharactersWithSpaces>7637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2024-12-06T08:35:00Z</dcterms:created>
  <dc:creator>junfeng yang</dc:creator>
  <cp:lastModifiedBy>一箩筐麻薯仔</cp:lastModifiedBy>
  <cp:lastPrinted>2024-12-26T08:11:00Z</cp:lastPrinted>
  <dcterms:modified xsi:type="dcterms:W3CDTF">2024-12-26T13:29:24Z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8EA8697789D3471690EC7A9F63D89E01_13</vt:lpwstr>
  </property>
  <property fmtid="{D5CDD505-2E9C-101B-9397-08002B2CF9AE}" pid="4" name="KSOTemplateDocerSaveRecord">
    <vt:lpwstr>eyJoZGlkIjoiN2IxODlkZDcyNjY2NmU1ZjYzMjkxOTk2NGNiN2RjNmMiLCJ1c2VySWQiOiI3MDcxOTczNTAifQ==</vt:lpwstr>
  </property>
</Properties>
</file>